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7" w:lineRule="exact"/>
        <w:ind w:left="3432"/>
        <w:rPr>
          <w:rFonts w:ascii="宋体" w:hAnsi="宋体" w:eastAsia="宋体"/>
          <w:color w:val="auto"/>
          <w:sz w:val="36"/>
          <w:szCs w:val="22"/>
          <w:highlight w:val="none"/>
        </w:rPr>
      </w:pPr>
      <w:bookmarkStart w:id="7" w:name="_GoBack"/>
      <w:bookmarkEnd w:id="7"/>
      <w:bookmarkStart w:id="0" w:name="br1"/>
      <w:bookmarkEnd w:id="0"/>
      <w:r>
        <w:rPr>
          <w:rFonts w:ascii="宋体" w:hAnsi="宋体" w:eastAsia="宋体"/>
          <w:color w:val="auto"/>
          <w:highlight w:val="none"/>
        </w:rPr>
        <w:drawing>
          <wp:anchor distT="0" distB="0" distL="114300" distR="114300" simplePos="0" relativeHeight="251660288" behindDoc="1" locked="0" layoutInCell="1" allowOverlap="1">
            <wp:simplePos x="0" y="0"/>
            <wp:positionH relativeFrom="page">
              <wp:posOffset>-12700</wp:posOffset>
            </wp:positionH>
            <wp:positionV relativeFrom="page">
              <wp:posOffset>-12700</wp:posOffset>
            </wp:positionV>
            <wp:extent cx="38100" cy="38100"/>
            <wp:effectExtent l="0" t="0" r="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38100" cy="38100"/>
                    </a:xfrm>
                    <a:prstGeom prst="rect">
                      <a:avLst/>
                    </a:prstGeom>
                    <a:noFill/>
                  </pic:spPr>
                </pic:pic>
              </a:graphicData>
            </a:graphic>
          </wp:anchor>
        </w:drawing>
      </w:r>
      <w:bookmarkStart w:id="1" w:name="br1_0"/>
      <w:bookmarkEnd w:id="1"/>
      <w:r>
        <w:rPr>
          <w:rFonts w:ascii="宋体" w:hAnsi="宋体" w:eastAsia="宋体" w:cs="华文中宋"/>
          <w:color w:val="auto"/>
          <w:sz w:val="36"/>
          <w:szCs w:val="22"/>
          <w:highlight w:val="none"/>
        </w:rPr>
        <w:t>采购需求</w:t>
      </w:r>
    </w:p>
    <w:p>
      <w:pPr>
        <w:spacing w:before="208" w:line="329" w:lineRule="exact"/>
        <w:ind w:left="641"/>
        <w:rPr>
          <w:rFonts w:ascii="宋体" w:hAnsi="宋体" w:eastAsia="宋体" w:cs="黑体"/>
          <w:color w:val="auto"/>
          <w:sz w:val="32"/>
          <w:szCs w:val="22"/>
          <w:highlight w:val="none"/>
        </w:rPr>
      </w:pPr>
      <w:r>
        <w:rPr>
          <w:rFonts w:ascii="宋体" w:hAnsi="宋体" w:eastAsia="宋体" w:cs="黑体"/>
          <w:color w:val="auto"/>
          <w:sz w:val="32"/>
          <w:szCs w:val="22"/>
          <w:highlight w:val="none"/>
        </w:rPr>
        <w:t>一、采购项目实施的必要性：</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合同包</w:t>
      </w: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rPr>
        <w:t>体外膜肺氧合机</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体外心肺支持技术，又称体外膜肺氧合</w:t>
      </w:r>
      <w:r>
        <w:rPr>
          <w:rFonts w:ascii="宋体" w:hAnsi="宋体" w:eastAsia="宋体" w:cs="宋体"/>
          <w:color w:val="auto"/>
          <w:sz w:val="24"/>
          <w:szCs w:val="24"/>
          <w:highlight w:val="none"/>
        </w:rPr>
        <w:t>ECMO (extracorporeal membrane oxygenation)，它是代表一个医院，甚至一个地区、一个国家的危重症急救水平的一门技术。ECMO是体外循环(CPB)技术范围的扩大和延伸，ECMO可对需要外来辅助的呼吸和(或)循环功能不全的重危患者进行有效的呼吸循环支持。ECMO适应症因其强大的心肺替代功能并且操作简单而非常广泛。由于ECMO的出现使许多危重症的抢救成功率明显上升，如ARDS等。更令人振奋的是使许多令医生束手无策的难题有了新的有效解决方法，如心跳呼吸骤停。ECMO作为一种新的生命支持技术，为抢救和治疗急危重病患者赢得时间和空间,提高了抢救成功率，日益成为当今危重病患者主要的救治措施之一。</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此系统，可以大大提升本院的重症医学整体水平和学术地位，更能为医院开展新技术、扩宽新业务做好保障和支持工作，也可随时充分的适应新生儿呼吸功能衰竭、重症产妇、烈性传染病、自然灾害性事故等公共卫生应急危机事件的救治任务。</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体外膜肺氧合机的用途：</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可用来做循环功能的支持和呼吸功能的支持，为潜在可复性、威胁生命的、传统治疗效果不佳的呼吸、循环衰竭提供解决方案，适应症如下：</w:t>
      </w: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①各种原因引起心跳呼吸骤停；</w:t>
      </w: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②急性严重心功能衰竭；</w:t>
      </w: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③急性严重呼吸功能衰竭；</w:t>
      </w: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④各种严重威胁呼吸循环功能的疾患；</w:t>
      </w: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⑤脑死亡潜在供体器官保护。</w:t>
      </w:r>
    </w:p>
    <w:p>
      <w:pPr>
        <w:spacing w:before="0" w:line="360" w:lineRule="auto"/>
        <w:ind w:firstLine="480" w:firstLineChars="200"/>
        <w:rPr>
          <w:rFonts w:ascii="宋体" w:hAnsi="宋体" w:eastAsia="宋体" w:cs="宋体"/>
          <w:color w:val="auto"/>
          <w:highlight w:val="none"/>
        </w:rPr>
      </w:pPr>
      <w:r>
        <w:rPr>
          <w:rFonts w:ascii="宋体" w:hAnsi="宋体" w:eastAsia="宋体" w:cs="宋体"/>
          <w:color w:val="auto"/>
          <w:sz w:val="24"/>
          <w:szCs w:val="24"/>
          <w:highlight w:val="none"/>
        </w:rPr>
        <w:t>我院尚无相关设备，国内尚无掌握该设备的相关技术的制造商，</w:t>
      </w:r>
      <w:r>
        <w:rPr>
          <w:rFonts w:hint="eastAsia" w:ascii="宋体" w:hAnsi="宋体" w:eastAsia="宋体" w:cs="宋体"/>
          <w:color w:val="auto"/>
          <w:sz w:val="24"/>
          <w:szCs w:val="24"/>
          <w:highlight w:val="none"/>
        </w:rPr>
        <w:t>所以为了今后更好的开展医疗工作，拟申请购买</w:t>
      </w:r>
      <w:r>
        <w:rPr>
          <w:rFonts w:ascii="宋体" w:hAnsi="宋体" w:eastAsia="宋体" w:cs="宋体"/>
          <w:color w:val="auto"/>
          <w:sz w:val="24"/>
          <w:szCs w:val="24"/>
          <w:highlight w:val="none"/>
        </w:rPr>
        <w:t>1套进口体外心肺辅助支持设备</w:t>
      </w:r>
      <w:r>
        <w:rPr>
          <w:rFonts w:hint="eastAsia" w:ascii="宋体" w:hAnsi="宋体" w:eastAsia="宋体" w:cs="宋体"/>
          <w:color w:val="auto"/>
          <w:sz w:val="24"/>
          <w:szCs w:val="24"/>
          <w:highlight w:val="none"/>
        </w:rPr>
        <w:t>，来满足今后科室日常工作以及推进相关临床科研项目</w:t>
      </w:r>
      <w:r>
        <w:rPr>
          <w:rFonts w:ascii="宋体" w:hAnsi="宋体" w:eastAsia="宋体" w:cs="宋体"/>
          <w:color w:val="auto"/>
          <w:sz w:val="24"/>
          <w:szCs w:val="24"/>
          <w:highlight w:val="none"/>
        </w:rPr>
        <w:t>，用于</w:t>
      </w:r>
      <w:r>
        <w:rPr>
          <w:rFonts w:hint="eastAsia" w:ascii="宋体" w:hAnsi="宋体" w:eastAsia="宋体" w:cs="宋体"/>
          <w:color w:val="auto"/>
          <w:sz w:val="24"/>
          <w:szCs w:val="24"/>
          <w:highlight w:val="none"/>
          <w:lang w:eastAsia="zh-CN"/>
        </w:rPr>
        <w:t>为</w:t>
      </w:r>
      <w:r>
        <w:rPr>
          <w:rFonts w:ascii="宋体" w:hAnsi="宋体" w:eastAsia="宋体" w:cs="宋体"/>
          <w:color w:val="auto"/>
          <w:sz w:val="24"/>
          <w:szCs w:val="24"/>
          <w:highlight w:val="none"/>
        </w:rPr>
        <w:t>医院开展新技术、扩宽新业务做好保障和支持工作</w:t>
      </w:r>
      <w:r>
        <w:rPr>
          <w:rFonts w:hint="eastAsia" w:ascii="宋体" w:hAnsi="宋体" w:eastAsia="宋体" w:cs="宋体"/>
          <w:color w:val="auto"/>
          <w:sz w:val="24"/>
          <w:szCs w:val="24"/>
          <w:highlight w:val="none"/>
        </w:rPr>
        <w:t>。</w:t>
      </w:r>
    </w:p>
    <w:p>
      <w:pPr>
        <w:spacing w:before="0" w:line="360" w:lineRule="auto"/>
        <w:ind w:firstLine="480" w:firstLineChars="200"/>
        <w:rPr>
          <w:rFonts w:ascii="宋体" w:hAnsi="宋体" w:eastAsia="宋体" w:cs="宋体"/>
          <w:color w:val="auto"/>
          <w:highlight w:val="none"/>
        </w:rPr>
      </w:pPr>
      <w:r>
        <w:rPr>
          <w:rFonts w:hint="eastAsia" w:ascii="宋体" w:hAnsi="宋体" w:eastAsia="宋体" w:cs="宋体"/>
          <w:color w:val="auto"/>
          <w:highlight w:val="none"/>
        </w:rPr>
        <w:t>合同包2：呼吸机、转运呼吸机</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1）我院院始建1881年，是福建省首批通过卫生部评审的四家三级甲等综合医院之一，是我省主要的医疗、教学、科研、毕业后教育基地之一，博士、硕士研究生学位授权点单位、国家级博士后科研工作站。是国家省级区域医疗中心，福建省呼吸医学中心挂靠单位。医院在全国三级公立医院绩效考核评价中连续两年进入全国前10%，等级A+。</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2）呼吸机作为日常科室必备的医疗设备，在科室的救治和发展方面都发挥着重要作用，能够起到预防和治疗呼吸衰竭，减少并发症，挽救及延长病人生命的至关重要的医疗设备，急诊创伤医学科收治的病人多为高危重症病人（如：车祸、烧伤等），其特点是病情复杂、变化快、突发病情多，满足从婴儿到成人的各种通气需求。这就要求呼吸机达到快速自检、操作便利、稳定性强、抗摔抗震、通气功能齐全、经久耐用。</w:t>
      </w:r>
      <w:r>
        <w:rPr>
          <w:rFonts w:hint="eastAsia" w:ascii="宋体" w:hAnsi="宋体" w:eastAsia="宋体" w:cs="宋体"/>
          <w:color w:val="auto"/>
          <w:sz w:val="24"/>
          <w:szCs w:val="24"/>
          <w:highlight w:val="none"/>
          <w:lang w:val="en-US" w:eastAsia="zh-CN"/>
        </w:rPr>
        <w:t>通过市场调研，进口呼吸机能够达到科室使用标准，满足需求，这是国产呼吸机达不到的。所以为了保障患者生命安全和</w:t>
      </w:r>
      <w:r>
        <w:rPr>
          <w:rFonts w:hint="eastAsia" w:ascii="宋体" w:hAnsi="宋体" w:eastAsia="宋体" w:cs="宋体"/>
          <w:color w:val="auto"/>
          <w:sz w:val="24"/>
          <w:szCs w:val="24"/>
          <w:highlight w:val="none"/>
          <w:lang w:eastAsia="zh-CN"/>
        </w:rPr>
        <w:t>今后更好的开展医疗工作，现决定购入进口呼吸机来满足今后科室日常工作需求。</w:t>
      </w:r>
    </w:p>
    <w:p>
      <w:pPr>
        <w:spacing w:before="0" w:line="360" w:lineRule="auto"/>
        <w:ind w:firstLine="480" w:firstLineChars="200"/>
        <w:rPr>
          <w:rFonts w:ascii="宋体" w:hAnsi="宋体" w:eastAsia="宋体" w:cs="宋体"/>
          <w:color w:val="auto"/>
          <w:highlight w:val="none"/>
        </w:rPr>
      </w:pPr>
      <w:r>
        <w:rPr>
          <w:rFonts w:hint="eastAsia" w:ascii="宋体" w:hAnsi="宋体" w:eastAsia="宋体" w:cs="宋体"/>
          <w:color w:val="auto"/>
          <w:highlight w:val="none"/>
        </w:rPr>
        <w:t>合同包3：多导睡眠图</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福建省医科大学附属第二医院东海院区睡眠监测中心已正式投入使用，本睡眠监测中心作为国家级的监测中心，</w:t>
      </w:r>
      <w:r>
        <w:rPr>
          <w:rFonts w:hint="eastAsia" w:ascii="宋体" w:hAnsi="宋体" w:eastAsia="宋体" w:cs="宋体"/>
          <w:color w:val="auto"/>
          <w:sz w:val="24"/>
          <w:szCs w:val="24"/>
          <w:highlight w:val="none"/>
          <w:lang w:val="en-US" w:eastAsia="zh-CN"/>
        </w:rPr>
        <w:t>承担了一部分的科研项目和科研活动，并</w:t>
      </w:r>
      <w:r>
        <w:rPr>
          <w:rFonts w:hint="eastAsia" w:ascii="宋体" w:hAnsi="宋体" w:eastAsia="宋体" w:cs="宋体"/>
          <w:color w:val="auto"/>
          <w:sz w:val="24"/>
          <w:szCs w:val="24"/>
          <w:highlight w:val="none"/>
        </w:rPr>
        <w:t>将为更多的睡眠呼吸患者提供专业的睡眠监测服务。</w:t>
      </w:r>
      <w:r>
        <w:rPr>
          <w:rFonts w:hint="eastAsia" w:ascii="宋体" w:hAnsi="宋体" w:eastAsia="宋体" w:cs="宋体"/>
          <w:color w:val="auto"/>
          <w:highlight w:val="none"/>
        </w:rPr>
        <w:t>近年来，随着环境问题的严峻，人口老龄化进程的加快，以及糖尿病、高血压等慢性病的患者人数的增长，我国呼吸系统疾病发病率逐年上升，睡眠监测仪作为一种呼吸检测仪器，其市场应用需求逐渐扩大。</w:t>
      </w:r>
      <w:r>
        <w:rPr>
          <w:rFonts w:hint="eastAsia" w:ascii="宋体" w:hAnsi="宋体" w:eastAsia="宋体" w:cs="宋体"/>
          <w:color w:val="auto"/>
          <w:highlight w:val="none"/>
          <w:lang w:eastAsia="zh-CN"/>
        </w:rPr>
        <w:t>通过</w:t>
      </w:r>
      <w:r>
        <w:rPr>
          <w:rFonts w:hint="eastAsia" w:ascii="宋体" w:hAnsi="宋体" w:eastAsia="宋体" w:cs="宋体"/>
          <w:color w:val="auto"/>
          <w:sz w:val="24"/>
          <w:szCs w:val="24"/>
          <w:highlight w:val="none"/>
          <w:lang w:val="en-US" w:eastAsia="zh-CN"/>
        </w:rPr>
        <w:t>市场调研，</w:t>
      </w:r>
      <w:r>
        <w:rPr>
          <w:rFonts w:hint="eastAsia" w:ascii="宋体" w:hAnsi="宋体" w:eastAsia="宋体" w:cs="宋体"/>
          <w:color w:val="auto"/>
          <w:highlight w:val="none"/>
        </w:rPr>
        <w:t>就目前来看，由于我国睡眠监测仪市场起步较晚，且生产工艺和技术尚不成熟，导致本土品牌在整体市场的竞争力不强，未来提升空间巨大。</w:t>
      </w:r>
      <w:r>
        <w:rPr>
          <w:rFonts w:hint="eastAsia" w:ascii="宋体" w:hAnsi="宋体" w:eastAsia="宋体" w:cs="宋体"/>
          <w:color w:val="auto"/>
          <w:highlight w:val="none"/>
          <w:lang w:eastAsia="zh-CN"/>
        </w:rPr>
        <w:t>相反，</w:t>
      </w:r>
      <w:r>
        <w:rPr>
          <w:rFonts w:hint="eastAsia" w:ascii="宋体" w:hAnsi="宋体" w:eastAsia="宋体" w:cs="宋体"/>
          <w:color w:val="auto"/>
          <w:sz w:val="24"/>
          <w:szCs w:val="24"/>
          <w:highlight w:val="none"/>
        </w:rPr>
        <w:t>进口多导睡眠监测仪技术成熟，监测数据的准确性广泛性较国产同类产品来的高，而且设计合理，舒适度好，适用人群广，因此深受医生与患者的喜爱。同时进口多导睡眠监测仪能够</w:t>
      </w:r>
      <w:r>
        <w:rPr>
          <w:rFonts w:hint="eastAsia" w:ascii="宋体" w:hAnsi="宋体" w:eastAsia="宋体" w:cs="宋体"/>
          <w:color w:val="auto"/>
          <w:sz w:val="24"/>
          <w:szCs w:val="24"/>
          <w:highlight w:val="none"/>
          <w:lang w:val="en-US" w:eastAsia="zh-CN"/>
        </w:rPr>
        <w:t>为睡眠问题的诊断提供准确的临床数据和极具参考性的科研数据。所以，为了更好的开展科研项目，并提供理想的睡眠监测服务，现决定购入进口多导睡眠监测仪以满足工作需要。</w:t>
      </w:r>
    </w:p>
    <w:p>
      <w:pPr>
        <w:spacing w:before="375" w:line="329" w:lineRule="exact"/>
        <w:ind w:left="638"/>
        <w:rPr>
          <w:rFonts w:ascii="宋体" w:hAnsi="宋体" w:eastAsia="宋体"/>
          <w:color w:val="auto"/>
          <w:sz w:val="32"/>
          <w:szCs w:val="22"/>
          <w:highlight w:val="none"/>
        </w:rPr>
      </w:pPr>
      <w:r>
        <w:rPr>
          <w:rFonts w:ascii="宋体" w:hAnsi="宋体" w:eastAsia="宋体" w:cs="黑体"/>
          <w:color w:val="auto"/>
          <w:sz w:val="32"/>
          <w:szCs w:val="22"/>
          <w:highlight w:val="none"/>
        </w:rPr>
        <w:t>二、开展需求调查</w:t>
      </w:r>
    </w:p>
    <w:p>
      <w:pPr>
        <w:spacing w:before="278" w:line="329" w:lineRule="exact"/>
        <w:ind w:left="641"/>
        <w:rPr>
          <w:rFonts w:ascii="宋体" w:hAnsi="宋体" w:eastAsia="宋体"/>
          <w:color w:val="auto"/>
          <w:sz w:val="32"/>
          <w:szCs w:val="22"/>
          <w:highlight w:val="none"/>
        </w:rPr>
      </w:pPr>
      <w:r>
        <w:rPr>
          <w:rFonts w:ascii="宋体" w:hAnsi="宋体" w:eastAsia="宋体" w:cs="楷体"/>
          <w:color w:val="auto"/>
          <w:sz w:val="32"/>
          <w:szCs w:val="22"/>
          <w:highlight w:val="none"/>
        </w:rPr>
        <w:t>（一）根据《需求管理办法》第二十八条确定编制单</w:t>
      </w:r>
    </w:p>
    <w:p>
      <w:pPr>
        <w:spacing w:before="278" w:line="329" w:lineRule="exact"/>
        <w:rPr>
          <w:rFonts w:ascii="宋体" w:hAnsi="宋体" w:eastAsia="宋体"/>
          <w:color w:val="auto"/>
          <w:sz w:val="32"/>
          <w:szCs w:val="22"/>
          <w:highlight w:val="none"/>
        </w:rPr>
      </w:pPr>
      <w:r>
        <w:rPr>
          <w:rFonts w:ascii="宋体" w:hAnsi="宋体" w:eastAsia="宋体" w:cs="楷体"/>
          <w:color w:val="auto"/>
          <w:sz w:val="32"/>
          <w:szCs w:val="22"/>
          <w:highlight w:val="none"/>
        </w:rPr>
        <w:t>位</w:t>
      </w:r>
    </w:p>
    <w:p>
      <w:pPr>
        <w:spacing w:before="280" w:line="330" w:lineRule="exact"/>
        <w:ind w:left="641"/>
        <w:rPr>
          <w:rFonts w:ascii="宋体" w:hAnsi="宋体" w:eastAsia="宋体"/>
          <w:color w:val="auto"/>
          <w:sz w:val="32"/>
          <w:szCs w:val="22"/>
          <w:highlight w:val="none"/>
        </w:rPr>
      </w:pPr>
      <w:r>
        <w:rPr>
          <w:rFonts w:ascii="宋体" w:hAnsi="宋体" w:eastAsia="宋体" w:cs="仿宋"/>
          <w:color w:val="auto"/>
          <w:sz w:val="32"/>
          <w:szCs w:val="22"/>
          <w:highlight w:val="none"/>
        </w:rPr>
        <w:t>编制单位：</w:t>
      </w:r>
      <w:r>
        <w:rPr>
          <w:rFonts w:ascii="宋体" w:hAnsi="宋体" w:eastAsia="宋体" w:cs="仿宋"/>
          <w:color w:val="auto"/>
          <w:sz w:val="32"/>
          <w:szCs w:val="22"/>
          <w:highlight w:val="none"/>
          <w:u w:val="single"/>
        </w:rPr>
        <w:t>__</w:t>
      </w:r>
      <w:r>
        <w:rPr>
          <w:rFonts w:hint="eastAsia" w:ascii="宋体" w:hAnsi="宋体" w:eastAsia="宋体" w:cs="仿宋"/>
          <w:color w:val="auto"/>
          <w:sz w:val="32"/>
          <w:szCs w:val="22"/>
          <w:highlight w:val="none"/>
          <w:u w:val="single"/>
        </w:rPr>
        <w:t>福建医科大学附属第二医院</w:t>
      </w:r>
      <w:r>
        <w:rPr>
          <w:rFonts w:ascii="宋体" w:hAnsi="宋体" w:eastAsia="宋体" w:cs="仿宋"/>
          <w:color w:val="auto"/>
          <w:sz w:val="32"/>
          <w:szCs w:val="22"/>
          <w:highlight w:val="none"/>
          <w:u w:val="single"/>
        </w:rPr>
        <w:t>____</w:t>
      </w:r>
    </w:p>
    <w:p>
      <w:pPr>
        <w:spacing w:before="278" w:line="329" w:lineRule="exact"/>
        <w:ind w:left="641"/>
        <w:rPr>
          <w:rFonts w:ascii="宋体" w:hAnsi="宋体" w:eastAsia="宋体"/>
          <w:color w:val="auto"/>
          <w:sz w:val="32"/>
          <w:szCs w:val="22"/>
          <w:highlight w:val="none"/>
        </w:rPr>
      </w:pPr>
      <w:r>
        <w:rPr>
          <w:rFonts w:ascii="宋体" w:hAnsi="宋体" w:eastAsia="宋体" w:cs="仿宋"/>
          <w:color w:val="auto"/>
          <w:sz w:val="32"/>
          <w:szCs w:val="22"/>
          <w:highlight w:val="none"/>
        </w:rPr>
        <w:t>编制时间：2021</w:t>
      </w:r>
      <w:r>
        <w:rPr>
          <w:rFonts w:ascii="宋体" w:hAnsi="宋体" w:eastAsia="宋体"/>
          <w:color w:val="auto"/>
          <w:spacing w:val="-82"/>
          <w:sz w:val="32"/>
          <w:szCs w:val="22"/>
          <w:highlight w:val="none"/>
        </w:rPr>
        <w:t xml:space="preserve"> </w:t>
      </w:r>
      <w:r>
        <w:rPr>
          <w:rFonts w:ascii="宋体" w:hAnsi="宋体" w:eastAsia="宋体" w:cs="仿宋"/>
          <w:color w:val="auto"/>
          <w:sz w:val="32"/>
          <w:szCs w:val="22"/>
          <w:highlight w:val="none"/>
        </w:rPr>
        <w:t>年</w:t>
      </w:r>
      <w:r>
        <w:rPr>
          <w:rFonts w:ascii="宋体" w:hAnsi="宋体" w:eastAsia="宋体"/>
          <w:color w:val="auto"/>
          <w:spacing w:val="2"/>
          <w:sz w:val="32"/>
          <w:szCs w:val="22"/>
          <w:highlight w:val="none"/>
        </w:rPr>
        <w:t xml:space="preserve"> </w:t>
      </w:r>
      <w:r>
        <w:rPr>
          <w:rFonts w:ascii="宋体" w:hAnsi="宋体" w:eastAsia="宋体" w:cs="仿宋"/>
          <w:color w:val="auto"/>
          <w:spacing w:val="77"/>
          <w:sz w:val="32"/>
          <w:szCs w:val="22"/>
          <w:highlight w:val="none"/>
        </w:rPr>
        <w:t>12月</w:t>
      </w:r>
      <w:r>
        <w:rPr>
          <w:rFonts w:ascii="宋体" w:hAnsi="宋体" w:eastAsia="宋体"/>
          <w:color w:val="auto"/>
          <w:spacing w:val="-75"/>
          <w:sz w:val="32"/>
          <w:szCs w:val="22"/>
          <w:highlight w:val="none"/>
        </w:rPr>
        <w:t xml:space="preserve"> </w:t>
      </w:r>
      <w:r>
        <w:rPr>
          <w:rFonts w:ascii="宋体" w:hAnsi="宋体" w:eastAsia="宋体" w:cs="仿宋"/>
          <w:color w:val="auto"/>
          <w:spacing w:val="26"/>
          <w:sz w:val="32"/>
          <w:szCs w:val="22"/>
          <w:highlight w:val="none"/>
        </w:rPr>
        <w:t>01日</w:t>
      </w:r>
    </w:p>
    <w:p>
      <w:pPr>
        <w:spacing w:before="278" w:line="329" w:lineRule="exact"/>
        <w:ind w:left="641"/>
        <w:rPr>
          <w:rFonts w:ascii="宋体" w:hAnsi="宋体" w:eastAsia="宋体"/>
          <w:color w:val="auto"/>
          <w:sz w:val="32"/>
          <w:szCs w:val="22"/>
          <w:highlight w:val="none"/>
        </w:rPr>
      </w:pPr>
      <w:r>
        <w:rPr>
          <w:rFonts w:ascii="宋体" w:hAnsi="宋体" w:eastAsia="宋体" w:cs="楷体"/>
          <w:color w:val="auto"/>
          <w:sz w:val="32"/>
          <w:szCs w:val="22"/>
          <w:highlight w:val="none"/>
        </w:rPr>
        <w:t>（二）需求调查情况</w:t>
      </w:r>
    </w:p>
    <w:p>
      <w:pPr>
        <w:spacing w:before="280" w:line="329" w:lineRule="exact"/>
        <w:ind w:left="641"/>
        <w:rPr>
          <w:rFonts w:ascii="宋体" w:hAnsi="宋体" w:eastAsia="宋体"/>
          <w:color w:val="auto"/>
          <w:sz w:val="32"/>
          <w:szCs w:val="22"/>
          <w:highlight w:val="none"/>
        </w:rPr>
      </w:pPr>
      <w:r>
        <w:rPr>
          <w:rFonts w:ascii="宋体" w:hAnsi="宋体" w:eastAsia="宋体" w:cs="仿宋"/>
          <w:color w:val="auto"/>
          <w:sz w:val="32"/>
          <w:szCs w:val="22"/>
          <w:highlight w:val="none"/>
        </w:rPr>
        <w:t>1.根据《需求管理办法》第十一条填写相应情形</w:t>
      </w:r>
    </w:p>
    <w:p>
      <w:pPr>
        <w:spacing w:before="273" w:line="352" w:lineRule="exact"/>
        <w:ind w:left="641"/>
        <w:rPr>
          <w:rFonts w:ascii="宋体" w:hAnsi="宋体" w:eastAsia="宋体"/>
          <w:color w:val="auto"/>
          <w:sz w:val="32"/>
          <w:szCs w:val="22"/>
          <w:highlight w:val="none"/>
        </w:rPr>
      </w:pPr>
      <w:r>
        <w:rPr>
          <w:rFonts w:ascii="宋体" w:hAnsi="宋体" w:eastAsia="宋体" w:cs="Wingdings 2"/>
          <w:color w:val="auto"/>
          <w:sz w:val="32"/>
          <w:szCs w:val="22"/>
          <w:highlight w:val="none"/>
          <w:lang w:eastAsia="en-US"/>
        </w:rPr>
        <w:t>√</w:t>
      </w:r>
      <w:r>
        <w:rPr>
          <w:rFonts w:ascii="宋体" w:hAnsi="宋体" w:eastAsia="宋体" w:cs="仿宋"/>
          <w:color w:val="auto"/>
          <w:sz w:val="32"/>
          <w:szCs w:val="22"/>
          <w:highlight w:val="none"/>
        </w:rPr>
        <w:t>应当开展调查</w:t>
      </w:r>
    </w:p>
    <w:p>
      <w:pPr>
        <w:spacing w:before="255" w:line="330" w:lineRule="exact"/>
        <w:ind w:left="641"/>
        <w:rPr>
          <w:rFonts w:ascii="宋体" w:hAnsi="宋体" w:eastAsia="宋体"/>
          <w:color w:val="auto"/>
          <w:sz w:val="32"/>
          <w:szCs w:val="22"/>
          <w:highlight w:val="none"/>
        </w:rPr>
      </w:pPr>
      <w:r>
        <w:rPr>
          <w:rFonts w:ascii="宋体" w:hAnsi="宋体" w:eastAsia="宋体"/>
          <w:color w:val="auto"/>
          <w:sz w:val="32"/>
          <w:szCs w:val="22"/>
          <w:highlight w:val="none"/>
        </w:rPr>
        <w:t>___</w:t>
      </w:r>
      <w:r>
        <w:rPr>
          <w:rFonts w:ascii="宋体" w:hAnsi="宋体" w:eastAsia="宋体" w:cs="仿宋"/>
          <w:color w:val="auto"/>
          <w:sz w:val="32"/>
          <w:szCs w:val="22"/>
          <w:highlight w:val="none"/>
          <w:u w:val="single"/>
        </w:rPr>
        <w:t>采购进口产品</w:t>
      </w:r>
      <w:r>
        <w:rPr>
          <w:rFonts w:ascii="宋体" w:hAnsi="宋体" w:eastAsia="宋体"/>
          <w:color w:val="auto"/>
          <w:sz w:val="32"/>
          <w:szCs w:val="22"/>
          <w:highlight w:val="none"/>
        </w:rPr>
        <w:t>_____________________________</w:t>
      </w:r>
    </w:p>
    <w:p>
      <w:pPr>
        <w:spacing w:before="280" w:line="329" w:lineRule="exact"/>
        <w:ind w:left="638"/>
        <w:rPr>
          <w:rFonts w:ascii="宋体" w:hAnsi="宋体" w:eastAsia="宋体" w:cs="仿宋"/>
          <w:color w:val="auto"/>
          <w:sz w:val="32"/>
          <w:szCs w:val="22"/>
          <w:highlight w:val="none"/>
        </w:rPr>
      </w:pPr>
      <w:r>
        <w:rPr>
          <w:rFonts w:ascii="宋体" w:hAnsi="宋体" w:eastAsia="宋体" w:cs="仿宋"/>
          <w:color w:val="auto"/>
          <w:sz w:val="32"/>
          <w:szCs w:val="22"/>
          <w:highlight w:val="none"/>
        </w:rPr>
        <w:t>□不重复开展调查</w:t>
      </w:r>
      <w:bookmarkStart w:id="2" w:name="br1_1"/>
      <w:bookmarkEnd w:id="2"/>
    </w:p>
    <w:p>
      <w:pPr>
        <w:spacing w:before="280" w:line="329" w:lineRule="exact"/>
        <w:ind w:left="638"/>
        <w:rPr>
          <w:rFonts w:ascii="宋体" w:hAnsi="宋体" w:eastAsia="宋体"/>
          <w:color w:val="auto"/>
          <w:sz w:val="32"/>
          <w:szCs w:val="22"/>
          <w:highlight w:val="none"/>
        </w:rPr>
      </w:pPr>
      <w:r>
        <w:rPr>
          <w:rFonts w:ascii="宋体" w:hAnsi="宋体" w:eastAsia="宋体"/>
          <w:color w:val="auto"/>
          <w:highlight w:val="none"/>
        </w:rPr>
        <w:drawing>
          <wp:anchor distT="0" distB="0" distL="114300" distR="114300" simplePos="0" relativeHeight="251661312" behindDoc="1" locked="0" layoutInCell="1" allowOverlap="1">
            <wp:simplePos x="0" y="0"/>
            <wp:positionH relativeFrom="page">
              <wp:posOffset>-12700</wp:posOffset>
            </wp:positionH>
            <wp:positionV relativeFrom="page">
              <wp:posOffset>-12700</wp:posOffset>
            </wp:positionV>
            <wp:extent cx="38100" cy="38100"/>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38100" cy="38100"/>
                    </a:xfrm>
                    <a:prstGeom prst="rect">
                      <a:avLst/>
                    </a:prstGeom>
                    <a:noFill/>
                  </pic:spPr>
                </pic:pic>
              </a:graphicData>
            </a:graphic>
          </wp:anchor>
        </w:drawing>
      </w:r>
      <w:bookmarkStart w:id="3" w:name="br1_2"/>
      <w:bookmarkEnd w:id="3"/>
      <w:r>
        <w:rPr>
          <w:rFonts w:ascii="宋体" w:hAnsi="宋体" w:eastAsia="宋体"/>
          <w:color w:val="auto"/>
          <w:sz w:val="32"/>
          <w:szCs w:val="22"/>
          <w:highlight w:val="none"/>
        </w:rPr>
        <w:t>______</w:t>
      </w:r>
      <w:r>
        <w:rPr>
          <w:rFonts w:ascii="宋体" w:hAnsi="宋体" w:eastAsia="宋体"/>
          <w:color w:val="auto"/>
          <w:spacing w:val="-1"/>
          <w:sz w:val="32"/>
          <w:szCs w:val="22"/>
          <w:highlight w:val="none"/>
          <w:u w:val="single"/>
        </w:rPr>
        <w:t>\</w:t>
      </w:r>
      <w:r>
        <w:rPr>
          <w:rFonts w:ascii="宋体" w:hAnsi="宋体" w:eastAsia="宋体"/>
          <w:color w:val="auto"/>
          <w:sz w:val="32"/>
          <w:szCs w:val="22"/>
          <w:highlight w:val="none"/>
        </w:rPr>
        <w:t>_____________________________________</w:t>
      </w:r>
    </w:p>
    <w:p>
      <w:pPr>
        <w:spacing w:before="278" w:line="329" w:lineRule="exact"/>
        <w:ind w:left="641"/>
        <w:rPr>
          <w:rFonts w:ascii="宋体" w:hAnsi="宋体" w:eastAsia="宋体"/>
          <w:color w:val="auto"/>
          <w:sz w:val="32"/>
          <w:szCs w:val="22"/>
          <w:highlight w:val="none"/>
        </w:rPr>
      </w:pPr>
      <w:r>
        <w:rPr>
          <w:rFonts w:ascii="宋体" w:hAnsi="宋体" w:eastAsia="宋体" w:cs="仿宋"/>
          <w:color w:val="auto"/>
          <w:sz w:val="32"/>
          <w:szCs w:val="22"/>
          <w:highlight w:val="none"/>
        </w:rPr>
        <w:t>□不需开展调查</w:t>
      </w:r>
    </w:p>
    <w:p>
      <w:pPr>
        <w:spacing w:before="280" w:line="330" w:lineRule="exact"/>
        <w:ind w:left="641"/>
        <w:rPr>
          <w:rFonts w:ascii="宋体" w:hAnsi="宋体" w:eastAsia="宋体"/>
          <w:color w:val="auto"/>
          <w:sz w:val="32"/>
          <w:szCs w:val="22"/>
          <w:highlight w:val="none"/>
        </w:rPr>
      </w:pPr>
      <w:r>
        <w:rPr>
          <w:rFonts w:ascii="宋体" w:hAnsi="宋体" w:eastAsia="宋体"/>
          <w:color w:val="auto"/>
          <w:sz w:val="32"/>
          <w:szCs w:val="22"/>
          <w:highlight w:val="none"/>
        </w:rPr>
        <w:t>______</w:t>
      </w:r>
      <w:r>
        <w:rPr>
          <w:rFonts w:ascii="宋体" w:hAnsi="宋体" w:eastAsia="宋体"/>
          <w:color w:val="auto"/>
          <w:spacing w:val="-2"/>
          <w:sz w:val="32"/>
          <w:szCs w:val="22"/>
          <w:highlight w:val="none"/>
          <w:u w:val="single"/>
        </w:rPr>
        <w:t>\</w:t>
      </w:r>
      <w:r>
        <w:rPr>
          <w:rFonts w:ascii="宋体" w:hAnsi="宋体" w:eastAsia="宋体"/>
          <w:color w:val="auto"/>
          <w:sz w:val="32"/>
          <w:szCs w:val="22"/>
          <w:highlight w:val="none"/>
        </w:rPr>
        <w:t>_____________________________________</w:t>
      </w:r>
    </w:p>
    <w:p>
      <w:pPr>
        <w:spacing w:before="278" w:line="329" w:lineRule="exact"/>
        <w:ind w:left="641"/>
        <w:rPr>
          <w:rFonts w:ascii="宋体" w:hAnsi="宋体" w:eastAsia="宋体"/>
          <w:color w:val="auto"/>
          <w:sz w:val="32"/>
          <w:szCs w:val="22"/>
          <w:highlight w:val="none"/>
        </w:rPr>
      </w:pPr>
      <w:r>
        <w:rPr>
          <w:rFonts w:ascii="宋体" w:hAnsi="宋体" w:eastAsia="宋体" w:cs="仿宋"/>
          <w:color w:val="auto"/>
          <w:sz w:val="32"/>
          <w:szCs w:val="22"/>
          <w:highlight w:val="none"/>
        </w:rPr>
        <w:t>2.根据《需求管理办法》第十条填写需求调查事项相</w:t>
      </w:r>
    </w:p>
    <w:p>
      <w:pPr>
        <w:spacing w:before="278" w:line="329" w:lineRule="exact"/>
        <w:rPr>
          <w:rFonts w:ascii="宋体" w:hAnsi="宋体" w:eastAsia="宋体" w:cs="仿宋"/>
          <w:color w:val="auto"/>
          <w:sz w:val="32"/>
          <w:szCs w:val="22"/>
          <w:highlight w:val="none"/>
        </w:rPr>
      </w:pPr>
      <w:r>
        <w:rPr>
          <w:rFonts w:ascii="宋体" w:hAnsi="宋体" w:eastAsia="宋体" w:cs="仿宋"/>
          <w:color w:val="auto"/>
          <w:sz w:val="32"/>
          <w:szCs w:val="22"/>
          <w:highlight w:val="none"/>
        </w:rPr>
        <w:t>应情形</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3"/>
        <w:gridCol w:w="5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813" w:type="dxa"/>
          </w:tcPr>
          <w:p>
            <w:pPr>
              <w:keepNext w:val="0"/>
              <w:keepLines w:val="0"/>
              <w:spacing w:before="0" w:after="0" w:line="360" w:lineRule="auto"/>
              <w:rPr>
                <w:rFonts w:ascii="宋体" w:hAnsi="宋体" w:eastAsia="宋体"/>
                <w:b w:val="0"/>
                <w:bCs w:val="0"/>
                <w:color w:val="auto"/>
                <w:kern w:val="0"/>
                <w:sz w:val="24"/>
                <w:szCs w:val="24"/>
                <w:highlight w:val="none"/>
              </w:rPr>
            </w:pPr>
            <w:r>
              <w:rPr>
                <w:rFonts w:ascii="宋体" w:hAnsi="宋体" w:eastAsia="宋体" w:cs="仿宋"/>
                <w:color w:val="auto"/>
                <w:spacing w:val="1"/>
                <w:sz w:val="24"/>
                <w:szCs w:val="24"/>
                <w:highlight w:val="none"/>
              </w:rPr>
              <w:t>项目名称</w:t>
            </w:r>
          </w:p>
        </w:tc>
        <w:tc>
          <w:tcPr>
            <w:tcW w:w="5974" w:type="dxa"/>
          </w:tcPr>
          <w:p>
            <w:pPr>
              <w:keepNext w:val="0"/>
              <w:keepLines w:val="0"/>
              <w:spacing w:before="0" w:after="0" w:line="360" w:lineRule="auto"/>
              <w:rPr>
                <w:rFonts w:ascii="宋体" w:hAnsi="宋体" w:eastAsia="宋体" w:cs="仿宋"/>
                <w:b w:val="0"/>
                <w:bCs w:val="0"/>
                <w:color w:val="auto"/>
                <w:spacing w:val="1"/>
                <w:kern w:val="0"/>
                <w:sz w:val="24"/>
                <w:szCs w:val="24"/>
                <w:highlight w:val="none"/>
              </w:rPr>
            </w:pPr>
            <w:r>
              <w:rPr>
                <w:rFonts w:hint="eastAsia" w:ascii="宋体" w:hAnsi="宋体" w:eastAsia="宋体" w:cs="仿宋"/>
                <w:color w:val="auto"/>
                <w:spacing w:val="1"/>
                <w:highlight w:val="none"/>
              </w:rPr>
              <w:t>体外心肺辅助支持设备等医疗设备采购项目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813" w:type="dxa"/>
          </w:tcPr>
          <w:p>
            <w:pPr>
              <w:spacing w:before="0" w:line="360" w:lineRule="auto"/>
              <w:rPr>
                <w:rFonts w:ascii="宋体" w:hAnsi="宋体" w:eastAsia="宋体"/>
                <w:color w:val="auto"/>
                <w:sz w:val="24"/>
                <w:szCs w:val="24"/>
                <w:highlight w:val="none"/>
              </w:rPr>
            </w:pPr>
            <w:r>
              <w:rPr>
                <w:rFonts w:ascii="宋体" w:hAnsi="宋体" w:eastAsia="宋体" w:cs="仿宋"/>
                <w:color w:val="auto"/>
                <w:spacing w:val="1"/>
                <w:sz w:val="24"/>
                <w:szCs w:val="24"/>
                <w:highlight w:val="none"/>
              </w:rPr>
              <w:t>调查人员</w:t>
            </w:r>
          </w:p>
        </w:tc>
        <w:tc>
          <w:tcPr>
            <w:tcW w:w="5974" w:type="dxa"/>
          </w:tcPr>
          <w:p>
            <w:pPr>
              <w:spacing w:before="0" w:line="360" w:lineRule="auto"/>
              <w:rPr>
                <w:rFonts w:ascii="宋体" w:hAnsi="宋体" w:eastAsia="宋体" w:cs="仿宋"/>
                <w:color w:val="auto"/>
                <w:spacing w:val="1"/>
                <w:sz w:val="24"/>
                <w:szCs w:val="24"/>
                <w:highlight w:val="none"/>
              </w:rPr>
            </w:pPr>
            <w:r>
              <w:rPr>
                <w:rFonts w:hint="eastAsia" w:ascii="宋体" w:hAnsi="宋体" w:eastAsia="宋体" w:cs="仿宋"/>
                <w:color w:val="auto"/>
                <w:spacing w:val="1"/>
                <w:sz w:val="24"/>
                <w:szCs w:val="24"/>
                <w:highlight w:val="none"/>
              </w:rPr>
              <w:t>刘玉琪</w:t>
            </w:r>
            <w:r>
              <w:rPr>
                <w:rFonts w:hint="eastAsia" w:ascii="宋体" w:hAnsi="宋体" w:eastAsia="宋体" w:cs="仿宋"/>
                <w:color w:val="auto"/>
                <w:spacing w:val="1"/>
                <w:highlight w:val="none"/>
              </w:rPr>
              <w:t>、王朝阳、陈晓阳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813" w:type="dxa"/>
            <w:vAlign w:val="center"/>
          </w:tcPr>
          <w:p>
            <w:pPr>
              <w:spacing w:line="360" w:lineRule="auto"/>
              <w:jc w:val="both"/>
              <w:rPr>
                <w:rFonts w:ascii="宋体" w:hAnsi="宋体" w:eastAsia="宋体"/>
                <w:color w:val="auto"/>
                <w:highlight w:val="none"/>
              </w:rPr>
            </w:pPr>
            <w:r>
              <w:rPr>
                <w:rFonts w:ascii="宋体" w:hAnsi="宋体" w:eastAsia="宋体" w:cs="仿宋"/>
                <w:color w:val="auto"/>
                <w:spacing w:val="1"/>
                <w:highlight w:val="none"/>
              </w:rPr>
              <w:t>调查对象</w:t>
            </w:r>
          </w:p>
        </w:tc>
        <w:tc>
          <w:tcPr>
            <w:tcW w:w="5974" w:type="dxa"/>
            <w:vAlign w:val="center"/>
          </w:tcPr>
          <w:p>
            <w:pPr>
              <w:spacing w:line="360" w:lineRule="auto"/>
              <w:jc w:val="both"/>
              <w:rPr>
                <w:rFonts w:ascii="宋体" w:hAnsi="宋体" w:eastAsia="宋体" w:cs="仿宋"/>
                <w:color w:val="auto"/>
                <w:spacing w:val="1"/>
                <w:highlight w:val="none"/>
              </w:rPr>
            </w:pPr>
            <w:r>
              <w:rPr>
                <w:rFonts w:hint="eastAsia" w:ascii="宋体" w:hAnsi="宋体" w:eastAsia="宋体" w:cs="仿宋"/>
                <w:color w:val="auto"/>
                <w:spacing w:val="1"/>
                <w:highlight w:val="none"/>
              </w:rPr>
              <w:t>合同包</w:t>
            </w:r>
            <w:r>
              <w:rPr>
                <w:rFonts w:ascii="宋体" w:hAnsi="宋体" w:eastAsia="宋体" w:cs="仿宋"/>
                <w:color w:val="auto"/>
                <w:spacing w:val="1"/>
                <w:highlight w:val="none"/>
              </w:rPr>
              <w:t>1：</w:t>
            </w:r>
            <w:r>
              <w:rPr>
                <w:rFonts w:hint="eastAsia" w:ascii="宋体" w:hAnsi="宋体" w:eastAsia="宋体" w:cs="仿宋"/>
                <w:color w:val="auto"/>
                <w:spacing w:val="1"/>
                <w:highlight w:val="none"/>
              </w:rPr>
              <w:t>费森尤斯、迈柯唯、美敦力、索林；</w:t>
            </w:r>
          </w:p>
          <w:p>
            <w:pPr>
              <w:keepNext w:val="0"/>
              <w:keepLines w:val="0"/>
              <w:spacing w:before="0" w:after="0" w:line="360" w:lineRule="auto"/>
              <w:jc w:val="both"/>
              <w:rPr>
                <w:rFonts w:ascii="宋体" w:hAnsi="宋体" w:eastAsia="宋体" w:cs="仿宋"/>
                <w:b/>
                <w:bCs/>
                <w:color w:val="auto"/>
                <w:spacing w:val="1"/>
                <w:highlight w:val="none"/>
              </w:rPr>
            </w:pPr>
            <w:r>
              <w:rPr>
                <w:rFonts w:hint="eastAsia" w:ascii="宋体" w:hAnsi="宋体" w:eastAsia="宋体" w:cs="仿宋"/>
                <w:color w:val="auto"/>
                <w:spacing w:val="1"/>
                <w:sz w:val="24"/>
                <w:szCs w:val="24"/>
                <w:highlight w:val="none"/>
              </w:rPr>
              <w:t>合同包2：</w:t>
            </w:r>
            <w:r>
              <w:rPr>
                <w:rFonts w:hint="eastAsia" w:ascii="宋体" w:hAnsi="宋体" w:eastAsia="宋体" w:cs="仿宋"/>
                <w:color w:val="auto"/>
                <w:spacing w:val="1"/>
                <w:highlight w:val="none"/>
              </w:rPr>
              <w:t>法国法液空，瑞士哈美顿，深圳迈瑞公司，深圳科曼公司；</w:t>
            </w:r>
          </w:p>
          <w:p>
            <w:pPr>
              <w:keepNext w:val="0"/>
              <w:keepLines w:val="0"/>
              <w:spacing w:before="0" w:after="0" w:line="240" w:lineRule="auto"/>
              <w:jc w:val="both"/>
              <w:rPr>
                <w:rFonts w:ascii="宋体" w:hAnsi="宋体" w:eastAsia="宋体" w:cs="Times New Roman"/>
                <w:b w:val="0"/>
                <w:bCs w:val="0"/>
                <w:color w:val="auto"/>
                <w:spacing w:val="0"/>
                <w:sz w:val="24"/>
                <w:szCs w:val="24"/>
                <w:highlight w:val="none"/>
              </w:rPr>
            </w:pPr>
            <w:r>
              <w:rPr>
                <w:rFonts w:hint="eastAsia" w:ascii="宋体" w:hAnsi="宋体" w:eastAsia="宋体"/>
                <w:color w:val="auto"/>
                <w:sz w:val="24"/>
                <w:szCs w:val="24"/>
                <w:highlight w:val="none"/>
              </w:rPr>
              <w:t>合同包3：飞利浦、施曼诺、康迪、安波澜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813" w:type="dxa"/>
          </w:tcPr>
          <w:p>
            <w:pPr>
              <w:spacing w:before="0" w:line="360" w:lineRule="auto"/>
              <w:rPr>
                <w:rFonts w:ascii="宋体" w:hAnsi="宋体" w:eastAsia="宋体"/>
                <w:color w:val="auto"/>
                <w:sz w:val="24"/>
                <w:szCs w:val="24"/>
                <w:highlight w:val="none"/>
              </w:rPr>
            </w:pPr>
            <w:r>
              <w:rPr>
                <w:rFonts w:ascii="宋体" w:hAnsi="宋体" w:eastAsia="宋体" w:cs="仿宋"/>
                <w:color w:val="auto"/>
                <w:spacing w:val="1"/>
                <w:sz w:val="24"/>
                <w:szCs w:val="24"/>
                <w:highlight w:val="none"/>
              </w:rPr>
              <w:t>调查时间</w:t>
            </w:r>
          </w:p>
        </w:tc>
        <w:tc>
          <w:tcPr>
            <w:tcW w:w="5974" w:type="dxa"/>
          </w:tcPr>
          <w:p>
            <w:pPr>
              <w:spacing w:before="0" w:line="360" w:lineRule="auto"/>
              <w:rPr>
                <w:rFonts w:ascii="宋体" w:hAnsi="宋体" w:eastAsia="宋体" w:cs="仿宋"/>
                <w:color w:val="auto"/>
                <w:spacing w:val="1"/>
                <w:sz w:val="24"/>
                <w:szCs w:val="24"/>
                <w:highlight w:val="none"/>
              </w:rPr>
            </w:pPr>
            <w:r>
              <w:rPr>
                <w:rFonts w:ascii="宋体" w:hAnsi="宋体" w:eastAsia="宋体" w:cs="仿宋"/>
                <w:color w:val="auto"/>
                <w:spacing w:val="1"/>
                <w:sz w:val="24"/>
                <w:szCs w:val="24"/>
                <w:highlight w:val="none"/>
              </w:rPr>
              <w:t>2021年12月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813" w:type="dxa"/>
          </w:tcPr>
          <w:p>
            <w:pPr>
              <w:spacing w:before="0" w:line="360" w:lineRule="auto"/>
              <w:rPr>
                <w:rFonts w:ascii="宋体" w:hAnsi="宋体" w:eastAsia="宋体"/>
                <w:color w:val="auto"/>
                <w:sz w:val="24"/>
                <w:szCs w:val="24"/>
                <w:highlight w:val="none"/>
              </w:rPr>
            </w:pPr>
            <w:r>
              <w:rPr>
                <w:rFonts w:ascii="宋体" w:hAnsi="宋体" w:eastAsia="宋体" w:cs="仿宋"/>
                <w:color w:val="auto"/>
                <w:spacing w:val="1"/>
                <w:sz w:val="24"/>
                <w:szCs w:val="24"/>
                <w:highlight w:val="none"/>
              </w:rPr>
              <w:t>调查地点</w:t>
            </w:r>
          </w:p>
        </w:tc>
        <w:tc>
          <w:tcPr>
            <w:tcW w:w="5974" w:type="dxa"/>
          </w:tcPr>
          <w:p>
            <w:pPr>
              <w:spacing w:before="0" w:line="360" w:lineRule="auto"/>
              <w:rPr>
                <w:rFonts w:ascii="宋体" w:hAnsi="宋体" w:eastAsia="宋体" w:cs="仿宋"/>
                <w:color w:val="auto"/>
                <w:spacing w:val="1"/>
                <w:sz w:val="24"/>
                <w:szCs w:val="24"/>
                <w:highlight w:val="none"/>
              </w:rPr>
            </w:pPr>
            <w:r>
              <w:rPr>
                <w:rFonts w:hint="eastAsia" w:ascii="宋体" w:hAnsi="宋体" w:eastAsia="宋体" w:cs="仿宋"/>
                <w:color w:val="auto"/>
                <w:spacing w:val="1"/>
                <w:sz w:val="24"/>
                <w:szCs w:val="24"/>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813" w:type="dxa"/>
          </w:tcPr>
          <w:p>
            <w:pPr>
              <w:spacing w:before="0" w:line="360" w:lineRule="auto"/>
              <w:rPr>
                <w:rFonts w:ascii="宋体" w:hAnsi="宋体" w:eastAsia="宋体"/>
                <w:color w:val="auto"/>
                <w:sz w:val="24"/>
                <w:szCs w:val="24"/>
                <w:highlight w:val="none"/>
              </w:rPr>
            </w:pPr>
            <w:r>
              <w:rPr>
                <w:rFonts w:ascii="宋体" w:hAnsi="宋体" w:eastAsia="宋体" w:cs="仿宋"/>
                <w:color w:val="auto"/>
                <w:spacing w:val="1"/>
                <w:sz w:val="24"/>
                <w:szCs w:val="24"/>
                <w:highlight w:val="none"/>
              </w:rPr>
              <w:t>调查方式</w:t>
            </w:r>
          </w:p>
        </w:tc>
        <w:tc>
          <w:tcPr>
            <w:tcW w:w="5974" w:type="dxa"/>
          </w:tcPr>
          <w:p>
            <w:pPr>
              <w:spacing w:before="0" w:line="360" w:lineRule="auto"/>
              <w:rPr>
                <w:rFonts w:ascii="宋体" w:hAnsi="宋体" w:eastAsia="宋体" w:cs="仿宋"/>
                <w:color w:val="auto"/>
                <w:spacing w:val="1"/>
                <w:sz w:val="24"/>
                <w:szCs w:val="24"/>
                <w:highlight w:val="none"/>
              </w:rPr>
            </w:pPr>
            <w:r>
              <w:rPr>
                <w:rFonts w:ascii="宋体" w:hAnsi="宋体" w:eastAsia="宋体" w:cs="仿宋"/>
                <w:color w:val="auto"/>
                <w:spacing w:val="1"/>
                <w:sz w:val="24"/>
                <w:szCs w:val="24"/>
                <w:highlight w:val="none"/>
              </w:rPr>
              <w:t>咨询、</w:t>
            </w:r>
            <w:r>
              <w:rPr>
                <w:rFonts w:ascii="宋体" w:hAnsi="宋体" w:eastAsia="宋体" w:cs="仿宋"/>
                <w:color w:val="auto"/>
                <w:spacing w:val="1"/>
                <w:highlight w:val="none"/>
              </w:rPr>
              <w:t>市场询价</w:t>
            </w:r>
          </w:p>
        </w:tc>
      </w:tr>
    </w:tbl>
    <w:p>
      <w:pPr>
        <w:spacing w:before="295" w:line="329" w:lineRule="exact"/>
        <w:ind w:left="641"/>
        <w:rPr>
          <w:rFonts w:ascii="宋体" w:hAnsi="宋体" w:eastAsia="宋体"/>
          <w:color w:val="auto"/>
          <w:sz w:val="32"/>
          <w:szCs w:val="22"/>
          <w:highlight w:val="none"/>
        </w:rPr>
      </w:pPr>
      <w:r>
        <w:rPr>
          <w:rFonts w:ascii="宋体" w:hAnsi="宋体" w:eastAsia="宋体" w:cs="仿宋"/>
          <w:color w:val="auto"/>
          <w:sz w:val="32"/>
          <w:szCs w:val="22"/>
          <w:highlight w:val="none"/>
        </w:rPr>
        <w:t>3.需求调查结果</w:t>
      </w:r>
    </w:p>
    <w:p>
      <w:pPr>
        <w:spacing w:before="278" w:line="329" w:lineRule="exact"/>
        <w:ind w:left="641"/>
        <w:rPr>
          <w:rFonts w:ascii="宋体" w:hAnsi="宋体" w:eastAsia="宋体" w:cs="仿宋"/>
          <w:color w:val="auto"/>
          <w:sz w:val="32"/>
          <w:szCs w:val="22"/>
          <w:highlight w:val="none"/>
        </w:rPr>
      </w:pPr>
      <w:r>
        <w:rPr>
          <w:rFonts w:ascii="宋体" w:hAnsi="宋体" w:eastAsia="宋体" w:cs="仿宋"/>
          <w:color w:val="auto"/>
          <w:sz w:val="32"/>
          <w:szCs w:val="22"/>
          <w:highlight w:val="none"/>
        </w:rPr>
        <w:t>（1）相关产业发展情况</w:t>
      </w:r>
    </w:p>
    <w:p>
      <w:pPr>
        <w:spacing w:before="0" w:line="360" w:lineRule="auto"/>
        <w:ind w:left="0" w:firstLine="480" w:firstLineChars="200"/>
        <w:rPr>
          <w:rFonts w:ascii="宋体" w:hAnsi="宋体" w:eastAsia="宋体" w:cs="仿宋"/>
          <w:color w:val="auto"/>
          <w:sz w:val="24"/>
          <w:szCs w:val="24"/>
          <w:highlight w:val="none"/>
        </w:rPr>
      </w:pPr>
      <w:bookmarkStart w:id="4" w:name="br1_3"/>
      <w:bookmarkEnd w:id="4"/>
      <w:r>
        <w:rPr>
          <w:rFonts w:hint="eastAsia" w:ascii="宋体" w:hAnsi="宋体" w:eastAsia="宋体" w:cs="仿宋"/>
          <w:color w:val="auto"/>
          <w:sz w:val="24"/>
          <w:szCs w:val="24"/>
          <w:highlight w:val="none"/>
        </w:rPr>
        <w:t>合同包</w:t>
      </w:r>
      <w:r>
        <w:rPr>
          <w:rFonts w:ascii="宋体" w:hAnsi="宋体" w:eastAsia="宋体" w:cs="仿宋"/>
          <w:color w:val="auto"/>
          <w:sz w:val="24"/>
          <w:szCs w:val="24"/>
          <w:highlight w:val="none"/>
        </w:rPr>
        <w:t>1：</w:t>
      </w:r>
      <w:r>
        <w:rPr>
          <w:rFonts w:hint="eastAsia" w:ascii="宋体" w:hAnsi="宋体" w:eastAsia="宋体" w:cs="仿宋"/>
          <w:color w:val="auto"/>
          <w:sz w:val="24"/>
          <w:szCs w:val="24"/>
          <w:highlight w:val="none"/>
        </w:rPr>
        <w:t>体外膜肺氧合机</w:t>
      </w:r>
    </w:p>
    <w:p>
      <w:pPr>
        <w:spacing w:before="0" w:line="360" w:lineRule="auto"/>
        <w:ind w:left="0"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公开数据显示，目前我国</w:t>
      </w:r>
      <w:r>
        <w:rPr>
          <w:rFonts w:hint="eastAsia" w:ascii="宋体" w:hAnsi="宋体" w:eastAsia="宋体" w:cs="仿宋"/>
          <w:color w:val="auto"/>
          <w:highlight w:val="none"/>
        </w:rPr>
        <w:t>ECMO</w:t>
      </w:r>
      <w:r>
        <w:rPr>
          <w:rFonts w:hint="eastAsia" w:ascii="宋体" w:hAnsi="宋体" w:eastAsia="宋体" w:cs="仿宋"/>
          <w:color w:val="auto"/>
          <w:sz w:val="24"/>
          <w:szCs w:val="24"/>
          <w:highlight w:val="none"/>
        </w:rPr>
        <w:t>存量约为</w:t>
      </w:r>
      <w:r>
        <w:rPr>
          <w:rFonts w:hint="eastAsia" w:ascii="宋体" w:hAnsi="宋体" w:eastAsia="宋体" w:cs="仿宋"/>
          <w:color w:val="auto"/>
          <w:highlight w:val="none"/>
        </w:rPr>
        <w:t>400</w:t>
      </w:r>
      <w:r>
        <w:rPr>
          <w:rFonts w:hint="eastAsia" w:ascii="宋体" w:hAnsi="宋体" w:eastAsia="宋体" w:cs="仿宋"/>
          <w:color w:val="auto"/>
          <w:sz w:val="24"/>
          <w:szCs w:val="24"/>
          <w:highlight w:val="none"/>
        </w:rPr>
        <w:t>台（不计港澳台地区）左右。对于医院，</w:t>
      </w:r>
      <w:r>
        <w:rPr>
          <w:rFonts w:ascii="宋体" w:hAnsi="宋体" w:eastAsia="宋体" w:cs="仿宋"/>
          <w:color w:val="auto"/>
          <w:sz w:val="24"/>
          <w:szCs w:val="24"/>
          <w:highlight w:val="none"/>
        </w:rPr>
        <w:t>ECMO治疗常用于开胸手术，心脏停跳时，患者需要一个能在体外形成生命循环的系统，代替其进行心肺功能的体外循环。</w:t>
      </w:r>
    </w:p>
    <w:p>
      <w:pPr>
        <w:spacing w:before="0" w:line="360" w:lineRule="auto"/>
        <w:ind w:left="0" w:firstLine="480" w:firstLineChars="200"/>
        <w:rPr>
          <w:rFonts w:ascii="宋体" w:hAnsi="宋体" w:eastAsia="宋体" w:cs="仿宋"/>
          <w:color w:val="auto"/>
          <w:highlight w:val="none"/>
        </w:rPr>
      </w:pPr>
      <w:r>
        <w:rPr>
          <w:rFonts w:hint="eastAsia" w:ascii="宋体" w:hAnsi="宋体" w:eastAsia="宋体" w:cs="仿宋"/>
          <w:color w:val="auto"/>
          <w:sz w:val="24"/>
          <w:szCs w:val="24"/>
          <w:highlight w:val="none"/>
        </w:rPr>
        <w:t>由于</w:t>
      </w:r>
      <w:r>
        <w:rPr>
          <w:rFonts w:ascii="宋体" w:hAnsi="宋体" w:eastAsia="宋体" w:cs="仿宋"/>
          <w:color w:val="auto"/>
          <w:sz w:val="24"/>
          <w:szCs w:val="24"/>
          <w:highlight w:val="none"/>
        </w:rPr>
        <w:t>ECMO设备辅助新冠肺炎治疗效果显著，2020年2月国家卫健委发布的《关于印发新型冠状病毒感染的肺炎诊疗方案（试行第六版）》提到，对重型、危重型病例必要时可采取ECMO治疗。随后全国多地也出台相关应急政策，推动ECMO行业市场持续扩容。但由于设备生产难度大，短时间内难以完成招标采购或灵活调配，市场需求短期难以影响ECMO的市场销售表现，但ECMO已经受到各级医疗和患者的关注。</w:t>
      </w:r>
    </w:p>
    <w:p>
      <w:pPr>
        <w:spacing w:line="360" w:lineRule="auto"/>
        <w:ind w:firstLine="480" w:firstLineChars="200"/>
        <w:rPr>
          <w:rFonts w:ascii="宋体" w:hAnsi="宋体" w:eastAsia="宋体" w:cs="仿宋"/>
          <w:color w:val="auto"/>
          <w:highlight w:val="none"/>
        </w:rPr>
      </w:pPr>
      <w:r>
        <w:rPr>
          <w:rFonts w:hint="eastAsia" w:ascii="宋体" w:hAnsi="宋体" w:eastAsia="宋体" w:cs="仿宋"/>
          <w:color w:val="auto"/>
          <w:sz w:val="24"/>
          <w:szCs w:val="24"/>
          <w:highlight w:val="none"/>
        </w:rPr>
        <w:t>根据中国医师协会体外生命支持专业委员会的调研，在</w:t>
      </w:r>
      <w:r>
        <w:rPr>
          <w:rFonts w:ascii="宋体" w:hAnsi="宋体" w:eastAsia="宋体" w:cs="仿宋"/>
          <w:color w:val="auto"/>
          <w:sz w:val="24"/>
          <w:szCs w:val="24"/>
          <w:highlight w:val="none"/>
        </w:rPr>
        <w:t>2020年一整年里，500家医院上报ECMO总例数6937例，较2019年（6526例）增加6.3%。专业委员会统计的ECMO在新冠疫情中的救治情况也显示，全国500家ECMO中心，共51家中心在本院应用ECMO对新冠患者进行救治。</w:t>
      </w:r>
    </w:p>
    <w:p>
      <w:pPr>
        <w:spacing w:before="0" w:line="360" w:lineRule="auto"/>
        <w:ind w:left="0" w:firstLine="480" w:firstLineChars="200"/>
        <w:rPr>
          <w:rFonts w:ascii="宋体" w:hAnsi="宋体" w:eastAsia="宋体" w:cs="仿宋"/>
          <w:color w:val="auto"/>
          <w:highlight w:val="none"/>
        </w:rPr>
      </w:pPr>
      <w:r>
        <w:rPr>
          <w:rFonts w:hint="eastAsia" w:ascii="宋体" w:hAnsi="宋体" w:eastAsia="宋体" w:cs="仿宋"/>
          <w:color w:val="auto"/>
          <w:sz w:val="24"/>
          <w:szCs w:val="24"/>
          <w:highlight w:val="none"/>
        </w:rPr>
        <w:t>中国政府采购网公布的采购公告信息显示，</w:t>
      </w:r>
      <w:r>
        <w:rPr>
          <w:rFonts w:ascii="宋体" w:hAnsi="宋体" w:eastAsia="宋体" w:cs="仿宋"/>
          <w:color w:val="auto"/>
          <w:sz w:val="24"/>
          <w:szCs w:val="24"/>
          <w:highlight w:val="none"/>
        </w:rPr>
        <w:t>2020年公开招标采购 ECMO及相关配件的记录有288条，单台ECMO（人工膜肺）设备的采购价大部分集中在140万~300万元之间。伴随市场、医疗机构以及病患对ECMO认知的提升，预计疫情后患者对ECMO治疗的需求仍将有所上升。</w:t>
      </w:r>
    </w:p>
    <w:p>
      <w:pPr>
        <w:spacing w:before="0" w:line="360" w:lineRule="auto"/>
        <w:ind w:left="0" w:firstLine="480" w:firstLineChars="200"/>
        <w:rPr>
          <w:rFonts w:ascii="宋体" w:hAnsi="宋体" w:eastAsia="宋体" w:cs="仿宋"/>
          <w:color w:val="auto"/>
          <w:highlight w:val="none"/>
        </w:rPr>
      </w:pPr>
      <w:r>
        <w:rPr>
          <w:rFonts w:hint="eastAsia" w:ascii="宋体" w:hAnsi="宋体" w:eastAsia="宋体" w:cs="仿宋"/>
          <w:color w:val="auto"/>
          <w:sz w:val="24"/>
          <w:szCs w:val="24"/>
          <w:highlight w:val="none"/>
        </w:rPr>
        <w:t>合同包</w:t>
      </w:r>
      <w:r>
        <w:rPr>
          <w:rFonts w:ascii="宋体" w:hAnsi="宋体" w:eastAsia="宋体" w:cs="仿宋"/>
          <w:color w:val="auto"/>
          <w:sz w:val="24"/>
          <w:szCs w:val="24"/>
          <w:highlight w:val="none"/>
        </w:rPr>
        <w:t>2：</w:t>
      </w:r>
      <w:r>
        <w:rPr>
          <w:rFonts w:hint="eastAsia" w:ascii="宋体" w:hAnsi="宋体" w:eastAsia="宋体" w:cs="仿宋"/>
          <w:color w:val="auto"/>
          <w:highlight w:val="none"/>
        </w:rPr>
        <w:t>呼吸机、转运呼吸机</w:t>
      </w:r>
    </w:p>
    <w:p>
      <w:pPr>
        <w:spacing w:before="0" w:line="360" w:lineRule="auto"/>
        <w:ind w:left="0" w:firstLine="480" w:firstLineChars="200"/>
        <w:rPr>
          <w:rFonts w:ascii="宋体" w:hAnsi="宋体" w:eastAsia="宋体" w:cs="仿宋"/>
          <w:color w:val="auto"/>
          <w:highlight w:val="none"/>
        </w:rPr>
      </w:pPr>
      <w:r>
        <w:rPr>
          <w:rFonts w:hint="eastAsia" w:ascii="宋体" w:hAnsi="宋体" w:eastAsia="宋体" w:cs="仿宋"/>
          <w:color w:val="auto"/>
          <w:highlight w:val="none"/>
        </w:rPr>
        <w:t>近年来国外和国内随着生活节奏加快，目前我国呼吸机厂家主要集中在无创呼吸机研发和生产阶段，对于覆盖了从高流量吸氧—无创—有创—脱机—转运整个呼吸治疗过程的呼吸机目前还没有厂家能够研发并生产，技术壁垒仍然存在，国内呼吸机厂家还需在重大技术上有所突破。而在患者呼吸管理过程中此类呼吸机是必不可少的。</w:t>
      </w:r>
    </w:p>
    <w:p>
      <w:pPr>
        <w:spacing w:before="0" w:line="360" w:lineRule="auto"/>
        <w:ind w:left="0" w:firstLine="480" w:firstLineChars="200"/>
        <w:rPr>
          <w:rFonts w:ascii="宋体" w:hAnsi="宋体" w:eastAsia="宋体" w:cs="仿宋"/>
          <w:color w:val="auto"/>
          <w:highlight w:val="none"/>
        </w:rPr>
      </w:pPr>
      <w:r>
        <w:rPr>
          <w:rFonts w:hint="eastAsia" w:ascii="宋体" w:hAnsi="宋体" w:eastAsia="宋体" w:cs="仿宋"/>
          <w:color w:val="auto"/>
          <w:highlight w:val="none"/>
        </w:rPr>
        <w:t>合同包3：多导睡眠图</w:t>
      </w:r>
    </w:p>
    <w:p>
      <w:pPr>
        <w:spacing w:line="360" w:lineRule="auto"/>
        <w:ind w:firstLine="480" w:firstLineChars="200"/>
        <w:rPr>
          <w:rFonts w:ascii="宋体" w:hAnsi="宋体" w:eastAsia="宋体" w:cs="仿宋"/>
          <w:color w:val="auto"/>
          <w:highlight w:val="none"/>
        </w:rPr>
      </w:pPr>
      <w:r>
        <w:rPr>
          <w:rFonts w:hint="eastAsia" w:ascii="宋体" w:hAnsi="宋体" w:eastAsia="宋体" w:cs="仿宋"/>
          <w:color w:val="auto"/>
          <w:sz w:val="24"/>
          <w:szCs w:val="24"/>
          <w:highlight w:val="none"/>
        </w:rPr>
        <w:t>人的一生有三分之一的时间都处在睡眠状态。根据中国睡眠研究会公布的数据显示，目前我国有超过</w:t>
      </w:r>
      <w:r>
        <w:rPr>
          <w:rFonts w:ascii="宋体" w:hAnsi="宋体" w:eastAsia="宋体" w:cs="仿宋"/>
          <w:color w:val="auto"/>
          <w:sz w:val="24"/>
          <w:szCs w:val="24"/>
          <w:highlight w:val="none"/>
        </w:rPr>
        <w:t>3亿人存在睡眠障碍，且仍处于持续攀升状态。这种睡眠障碍造成的原因一方面是由于人类工作及生活压力影响，另一方面是由于呼吸疾病导致的。第一种原因可以通过舒缓身心、释放压力、购买舒适床品、调整作息等方式来缓解睡眠障碍；但第二种则需要必要的医疗仪器来进行治疗。</w:t>
      </w:r>
    </w:p>
    <w:p>
      <w:pPr>
        <w:spacing w:line="360" w:lineRule="auto"/>
        <w:ind w:firstLine="480" w:firstLineChars="200"/>
        <w:rPr>
          <w:rFonts w:ascii="宋体" w:hAnsi="宋体" w:eastAsia="宋体" w:cs="仿宋"/>
          <w:color w:val="auto"/>
          <w:highlight w:val="none"/>
        </w:rPr>
      </w:pPr>
      <w:r>
        <w:rPr>
          <w:rFonts w:ascii="宋体" w:hAnsi="宋体" w:eastAsia="宋体" w:cs="仿宋"/>
          <w:color w:val="auto"/>
          <w:sz w:val="24"/>
          <w:szCs w:val="24"/>
          <w:highlight w:val="none"/>
        </w:rPr>
        <w:t>OSA是一种有潜在致死性的睡眠呼吸疾病。近年来，随着环境问题的日益严峻，人口老龄化进程的不断加快，以及糖尿病、高血压等慢性病的患者人数的持续增长，我国呼吸系统疾病发病率逐年上升，且存在着大量的阻塞性睡眠呼吸暂停综合征OSA患者。而睡眠监测仪正适用于患有阻塞性呼吸暂停低通气综合症（OSAHS）、慢性阻塞性肺病、哮喘和血管病的人群，因此其市场消费需求增长空间巨大。</w:t>
      </w:r>
    </w:p>
    <w:p>
      <w:pPr>
        <w:spacing w:line="360" w:lineRule="auto"/>
        <w:ind w:firstLine="480" w:firstLineChars="200"/>
        <w:rPr>
          <w:rFonts w:ascii="宋体" w:hAnsi="宋体" w:eastAsia="宋体" w:cs="仿宋"/>
          <w:color w:val="auto"/>
          <w:highlight w:val="none"/>
        </w:rPr>
      </w:pPr>
      <w:r>
        <w:rPr>
          <w:rFonts w:hint="eastAsia" w:ascii="宋体" w:hAnsi="宋体" w:eastAsia="宋体" w:cs="仿宋"/>
          <w:color w:val="auto"/>
          <w:sz w:val="24"/>
          <w:szCs w:val="24"/>
          <w:highlight w:val="none"/>
        </w:rPr>
        <w:t>目前市面上的睡眠监测仪主要分为两种：多导睡眠监测仪（</w:t>
      </w:r>
      <w:r>
        <w:rPr>
          <w:rFonts w:ascii="宋体" w:hAnsi="宋体" w:eastAsia="宋体" w:cs="仿宋"/>
          <w:color w:val="auto"/>
          <w:sz w:val="24"/>
          <w:szCs w:val="24"/>
          <w:highlight w:val="none"/>
        </w:rPr>
        <w:t>PSG），和便携式睡眠监测仪（PM）。其中多导睡眠监测仪的应用场景主要集中在三甲医院以及大型医院的睡眠室内；它的导联多达几十个，可以全面的了解患者一整晚的睡眠情况。而便携式睡眠监测仪，也可称之为家庭睡眠监测（HST），是一种专门针对鼾症的监测仪器，可以同时记录和分析多项睡眠生理数据，并且方便带回家进行睡眠监测与研究；目前主要在部分二级医院的科室里使用，另外也是在大型医院内的重要辅助睡眠监测仪器。</w:t>
      </w:r>
    </w:p>
    <w:p>
      <w:pPr>
        <w:spacing w:before="0" w:line="360" w:lineRule="auto"/>
        <w:ind w:left="0" w:firstLine="480" w:firstLineChars="200"/>
        <w:rPr>
          <w:rFonts w:ascii="宋体" w:hAnsi="宋体" w:eastAsia="宋体" w:cs="仿宋"/>
          <w:color w:val="auto"/>
          <w:highlight w:val="none"/>
        </w:rPr>
      </w:pPr>
      <w:r>
        <w:rPr>
          <w:rFonts w:hint="eastAsia" w:ascii="宋体" w:hAnsi="宋体" w:eastAsia="宋体" w:cs="仿宋"/>
          <w:color w:val="auto"/>
          <w:sz w:val="24"/>
          <w:szCs w:val="24"/>
          <w:highlight w:val="none"/>
        </w:rPr>
        <w:t>根据新思界产业研究中心发布的《</w:t>
      </w:r>
      <w:r>
        <w:rPr>
          <w:rFonts w:ascii="宋体" w:hAnsi="宋体" w:eastAsia="宋体" w:cs="仿宋"/>
          <w:color w:val="auto"/>
          <w:sz w:val="24"/>
          <w:szCs w:val="24"/>
          <w:highlight w:val="none"/>
        </w:rPr>
        <w:t>2020-2025年中国睡眠监测仪行业市场行情监测及未来发展前景研究报告》显示，与国外相比，我国睡眠监测仪市场起步较晚，且生产工艺和技术尚不成熟，导致国内睡眠监测仪市场由国外优秀品牌占据着主导地位。以多导睡眠监测仪市场为例，就目前来看，我国市面上的产品均来自于国外，其中就包括飞利浦伟康（美国）、康迪（澳洲）、邦德安百（美国）、NOX（冰岛）等，占据着市场的较大比重。而我国国产睡眠监测仪在市场上的竞争力较小，未来国产替代空间巨大。</w:t>
      </w:r>
    </w:p>
    <w:p>
      <w:pPr>
        <w:spacing w:before="0" w:line="360" w:lineRule="auto"/>
        <w:ind w:left="0"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目前我国多导睡眠监测仪厂家在研发和生产方面技术还相对缺乏，生产的机器性能不够稳定，监测的数据不够精准，对于临床诊断和科研项目的参考性不大。所以为了更好的提供睡眠监测服务，需要引进进口多导睡眠监测仪以满足工作需要。</w:t>
      </w:r>
    </w:p>
    <w:p>
      <w:pPr>
        <w:spacing w:before="357" w:line="329" w:lineRule="exact"/>
        <w:ind w:left="641"/>
        <w:rPr>
          <w:rFonts w:ascii="宋体" w:hAnsi="宋体" w:eastAsia="宋体" w:cs="仿宋"/>
          <w:color w:val="auto"/>
          <w:sz w:val="28"/>
          <w:szCs w:val="28"/>
          <w:highlight w:val="none"/>
        </w:rPr>
      </w:pPr>
      <w:r>
        <w:rPr>
          <w:rFonts w:ascii="宋体" w:hAnsi="宋体" w:eastAsia="宋体" w:cs="仿宋"/>
          <w:color w:val="auto"/>
          <w:sz w:val="28"/>
          <w:szCs w:val="28"/>
          <w:highlight w:val="none"/>
        </w:rPr>
        <w:t>（2）市场供给情况</w:t>
      </w:r>
    </w:p>
    <w:p>
      <w:pPr>
        <w:shd w:val="clear" w:color="auto" w:fill="FFFFFF"/>
        <w:spacing w:before="0" w:beforeAutospacing="0" w:after="0" w:afterAutospacing="0" w:line="360" w:lineRule="auto"/>
        <w:ind w:firstLine="420" w:firstLineChars="200"/>
        <w:rPr>
          <w:rFonts w:cs="仿宋"/>
          <w:color w:val="auto"/>
          <w:highlight w:val="none"/>
        </w:rPr>
      </w:pPr>
      <w:r>
        <w:rPr>
          <w:rFonts w:hint="eastAsia" w:ascii="宋体" w:hAnsi="宋体" w:eastAsia="宋体" w:cs="仿宋"/>
          <w:color w:val="auto"/>
          <w:sz w:val="21"/>
          <w:szCs w:val="21"/>
          <w:highlight w:val="none"/>
        </w:rPr>
        <w:t>合同包</w:t>
      </w:r>
      <w:r>
        <w:rPr>
          <w:rFonts w:ascii="宋体" w:hAnsi="宋体" w:eastAsia="宋体" w:cs="仿宋"/>
          <w:color w:val="auto"/>
          <w:sz w:val="21"/>
          <w:szCs w:val="21"/>
          <w:highlight w:val="none"/>
        </w:rPr>
        <w:t>1：</w:t>
      </w:r>
      <w:r>
        <w:rPr>
          <w:rFonts w:hint="eastAsia" w:ascii="宋体" w:hAnsi="宋体" w:eastAsia="宋体" w:cs="仿宋"/>
          <w:color w:val="auto"/>
          <w:sz w:val="21"/>
          <w:szCs w:val="21"/>
          <w:highlight w:val="none"/>
        </w:rPr>
        <w:t>体外膜肺氧合机</w:t>
      </w:r>
    </w:p>
    <w:p>
      <w:pPr>
        <w:shd w:val="clear" w:color="auto" w:fill="FFFFFF"/>
        <w:spacing w:before="0" w:beforeAutospacing="0" w:after="0" w:afterAutospacing="0" w:line="360" w:lineRule="auto"/>
        <w:ind w:firstLine="420" w:firstLineChars="200"/>
        <w:rPr>
          <w:rFonts w:ascii="宋体" w:hAnsi="宋体" w:cs="仿宋"/>
          <w:color w:val="auto"/>
          <w:sz w:val="21"/>
          <w:szCs w:val="21"/>
          <w:highlight w:val="none"/>
        </w:rPr>
      </w:pPr>
      <w:r>
        <w:rPr>
          <w:rFonts w:hint="eastAsia" w:ascii="宋体" w:hAnsi="宋体" w:eastAsia="宋体" w:cs="仿宋"/>
          <w:color w:val="auto"/>
          <w:sz w:val="21"/>
          <w:szCs w:val="21"/>
          <w:highlight w:val="none"/>
        </w:rPr>
        <w:t>ECMO的市场需求持续扩大，但中国ECMO行业发展依然缓慢。</w:t>
      </w:r>
    </w:p>
    <w:p>
      <w:pPr>
        <w:shd w:val="clear" w:color="auto" w:fill="FFFFFF"/>
        <w:spacing w:before="0" w:beforeAutospacing="0" w:after="0" w:afterAutospacing="0" w:line="360" w:lineRule="auto"/>
        <w:ind w:firstLine="420" w:firstLineChars="200"/>
        <w:rPr>
          <w:rFonts w:ascii="宋体" w:hAnsi="宋体" w:cs="仿宋"/>
          <w:color w:val="auto"/>
          <w:sz w:val="21"/>
          <w:szCs w:val="21"/>
          <w:highlight w:val="none"/>
        </w:rPr>
      </w:pPr>
      <w:r>
        <w:rPr>
          <w:rStyle w:val="12"/>
          <w:rFonts w:hint="eastAsia" w:ascii="宋体" w:hAnsi="宋体" w:cs="仿宋"/>
          <w:color w:val="auto"/>
          <w:sz w:val="21"/>
          <w:szCs w:val="21"/>
          <w:highlight w:val="none"/>
        </w:rPr>
        <w:t>应用层面上，目前ECMO设备几乎仅用于抢救极危重的患者。在具体治疗过程中还有可能出现肢体缺血、坏死、出血和神经系统异常、感染、血栓形成、溶血成等一系列潜在风险。再加之ECMO属于高端医疗器械，价格昂贵，开机需要配套使用的离心泵头、管道和肺膜等耗材也较贵，高昂开支让绝大部分患者望而远之，从而导致ECMO应用普及难度大。</w:t>
      </w:r>
    </w:p>
    <w:p>
      <w:pPr>
        <w:shd w:val="clear" w:color="auto" w:fill="FFFFFF"/>
        <w:spacing w:before="0" w:beforeAutospacing="0" w:after="0" w:afterAutospacing="0" w:line="360" w:lineRule="auto"/>
        <w:ind w:firstLine="420" w:firstLineChars="200"/>
        <w:rPr>
          <w:rFonts w:ascii="宋体" w:hAnsi="宋体" w:cs="仿宋"/>
          <w:color w:val="auto"/>
          <w:sz w:val="21"/>
          <w:szCs w:val="21"/>
          <w:highlight w:val="none"/>
        </w:rPr>
      </w:pPr>
      <w:r>
        <w:rPr>
          <w:rStyle w:val="12"/>
          <w:rFonts w:hint="eastAsia" w:ascii="宋体" w:hAnsi="宋体" w:cs="仿宋"/>
          <w:color w:val="auto"/>
          <w:sz w:val="21"/>
          <w:szCs w:val="21"/>
          <w:highlight w:val="none"/>
        </w:rPr>
        <w:t>技术层面上，ECMO的研发是一个系统性工程，涉及多个重要技术和零部件。ECMO的基本结构包括血管内插管、连接管路、离心泵(人工心脏)、氧合器膜肺(人工肺)、传感监测系统等，核心部分是氧合器和离心泵。氧合器研发中所需的关键材料聚甲基戊烯(PMP)的中空纤维膜，离心泵的磁悬浮技术和高效叶轮设计等都是ECMO设备要实现国产化的难点。</w:t>
      </w:r>
    </w:p>
    <w:p>
      <w:pPr>
        <w:shd w:val="clear" w:color="auto" w:fill="FFFFFF"/>
        <w:spacing w:before="0" w:beforeAutospacing="0" w:after="0" w:afterAutospacing="0" w:line="360" w:lineRule="auto"/>
        <w:ind w:firstLine="422" w:firstLineChars="200"/>
        <w:rPr>
          <w:rFonts w:ascii="宋体" w:hAnsi="宋体" w:cs="仿宋"/>
          <w:b/>
          <w:color w:val="auto"/>
          <w:sz w:val="21"/>
          <w:szCs w:val="21"/>
          <w:highlight w:val="none"/>
        </w:rPr>
      </w:pPr>
      <w:r>
        <w:rPr>
          <w:rFonts w:hint="eastAsia" w:ascii="宋体" w:hAnsi="宋体" w:eastAsia="宋体" w:cs="仿宋"/>
          <w:b/>
          <w:bCs/>
          <w:color w:val="auto"/>
          <w:sz w:val="21"/>
          <w:szCs w:val="21"/>
          <w:highlight w:val="none"/>
        </w:rPr>
        <w:t>目前，全球仅有德国迈维柯公司、美国美敦力公司、英国索林公司等10余家厂商具有研发生产ECMO能力。中国市场也主要被这些国际品牌占领。</w:t>
      </w:r>
    </w:p>
    <w:p>
      <w:pPr>
        <w:shd w:val="clear" w:color="auto" w:fill="FFFFFF"/>
        <w:spacing w:before="0" w:beforeAutospacing="0" w:after="0" w:afterAutospacing="0" w:line="360" w:lineRule="auto"/>
        <w:ind w:firstLine="422" w:firstLineChars="200"/>
        <w:rPr>
          <w:rFonts w:ascii="宋体" w:hAnsi="宋体" w:cs="仿宋"/>
          <w:color w:val="auto"/>
          <w:sz w:val="21"/>
          <w:szCs w:val="21"/>
          <w:highlight w:val="none"/>
        </w:rPr>
      </w:pPr>
      <w:r>
        <w:rPr>
          <w:rFonts w:hint="eastAsia" w:ascii="宋体" w:hAnsi="宋体" w:eastAsia="宋体" w:cs="仿宋"/>
          <w:b/>
          <w:bCs/>
          <w:color w:val="auto"/>
          <w:sz w:val="21"/>
          <w:szCs w:val="21"/>
          <w:highlight w:val="none"/>
        </w:rPr>
        <w:t>中国整个ECMO行业产业链主要由上游的ECMO设备材料供应商，中游的ECMO主体设备生产商、ECMO耗材生产商，和下游的终端应用场所（主要为二级医疗机构的重症科室）构成。</w:t>
      </w:r>
    </w:p>
    <w:p>
      <w:pPr>
        <w:shd w:val="clear" w:color="auto" w:fill="FFFFFF"/>
        <w:spacing w:before="0" w:beforeAutospacing="0" w:after="0" w:afterAutospacing="0" w:line="360" w:lineRule="auto"/>
        <w:ind w:firstLine="422" w:firstLineChars="200"/>
        <w:rPr>
          <w:rFonts w:ascii="宋体" w:hAnsi="宋体" w:cs="仿宋"/>
          <w:color w:val="auto"/>
          <w:sz w:val="21"/>
          <w:szCs w:val="21"/>
          <w:highlight w:val="none"/>
        </w:rPr>
      </w:pPr>
      <w:r>
        <w:rPr>
          <w:rFonts w:hint="eastAsia" w:ascii="宋体" w:hAnsi="宋体" w:eastAsia="宋体" w:cs="仿宋"/>
          <w:b/>
          <w:bCs/>
          <w:color w:val="auto"/>
          <w:sz w:val="21"/>
          <w:szCs w:val="21"/>
          <w:highlight w:val="none"/>
        </w:rPr>
        <w:t>近年来，国内已经有一些企业开始投入资源布局ECMO领域，但主要还集中在中游的ECMO配件及耗材生产方面，如：膜式氧合器、体外循环管道、空心纤维血液浓缩器、微栓过滤器、动脉插管、氧饱和度接头等产品的生产。且都比较分散，没有形成合力。目前还尚未出现形成规模的本土ECMO设备材料供应商、主体设备生产商。</w:t>
      </w:r>
    </w:p>
    <w:p>
      <w:pPr>
        <w:shd w:val="clear" w:color="auto" w:fill="FFFFFF"/>
        <w:spacing w:before="0" w:beforeAutospacing="0" w:after="0" w:afterAutospacing="0" w:line="360" w:lineRule="auto"/>
        <w:ind w:firstLine="422" w:firstLineChars="200"/>
        <w:rPr>
          <w:rFonts w:ascii="宋体" w:hAnsi="宋体" w:cs="仿宋"/>
          <w:b/>
          <w:color w:val="auto"/>
          <w:sz w:val="21"/>
          <w:szCs w:val="21"/>
          <w:highlight w:val="none"/>
        </w:rPr>
      </w:pPr>
      <w:r>
        <w:rPr>
          <w:rFonts w:hint="eastAsia" w:ascii="宋体" w:hAnsi="宋体" w:eastAsia="宋体" w:cs="仿宋"/>
          <w:b/>
          <w:bCs/>
          <w:color w:val="auto"/>
          <w:sz w:val="21"/>
          <w:szCs w:val="21"/>
          <w:highlight w:val="none"/>
        </w:rPr>
        <w:t>整体来看，ECMO的研发是一个系统性工程，涉及多个重要技术和零部件，研发的周期短则数年，长则几十年，对绝大部分企业而言，很难花如此长的时间持续投入攻关这一产品。在国外产业体系已经很成熟的当下，我国要实现自主研发还需要“突破重围”。</w:t>
      </w:r>
    </w:p>
    <w:tbl>
      <w:tblPr>
        <w:tblStyle w:val="10"/>
        <w:tblW w:w="9745" w:type="dxa"/>
        <w:tblInd w:w="91" w:type="dxa"/>
        <w:tblLayout w:type="fixed"/>
        <w:tblCellMar>
          <w:top w:w="0" w:type="dxa"/>
          <w:left w:w="108" w:type="dxa"/>
          <w:bottom w:w="0" w:type="dxa"/>
          <w:right w:w="108" w:type="dxa"/>
        </w:tblCellMar>
      </w:tblPr>
      <w:tblGrid>
        <w:gridCol w:w="460"/>
        <w:gridCol w:w="1560"/>
        <w:gridCol w:w="1905"/>
        <w:gridCol w:w="1890"/>
        <w:gridCol w:w="2130"/>
        <w:gridCol w:w="1800"/>
      </w:tblGrid>
      <w:tr>
        <w:tblPrEx>
          <w:tblCellMar>
            <w:top w:w="0" w:type="dxa"/>
            <w:left w:w="108" w:type="dxa"/>
            <w:bottom w:w="0" w:type="dxa"/>
            <w:right w:w="108" w:type="dxa"/>
          </w:tblCellMar>
        </w:tblPrEx>
        <w:trPr>
          <w:trHeight w:val="123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宋体" w:hAnsi="宋体" w:eastAsia="宋体" w:cs="宋体"/>
                <w:color w:val="auto"/>
                <w:sz w:val="21"/>
                <w:szCs w:val="21"/>
                <w:highlight w:val="none"/>
              </w:rPr>
            </w:pPr>
            <w:bookmarkStart w:id="5" w:name="br1_4"/>
            <w:bookmarkEnd w:id="5"/>
            <w:bookmarkStart w:id="6" w:name="br1_5"/>
            <w:bookmarkEnd w:id="6"/>
            <w:r>
              <w:rPr>
                <w:rFonts w:hint="eastAsia" w:ascii="宋体" w:hAnsi="宋体" w:eastAsia="宋体" w:cs="宋体"/>
                <w:color w:val="auto"/>
                <w:sz w:val="21"/>
                <w:szCs w:val="21"/>
                <w:highlight w:val="none"/>
              </w:rPr>
              <w:t>序号</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本单位对体外膜肺氧合机的技术要求</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费森尤斯</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迈柯唯</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美敦力</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索林</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泵头工作原理</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磁力驱动</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磁力驱动，箱式叶轮驱动</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磁力驱动</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磁力驱动</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2</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主机重量</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控制台</w:t>
            </w:r>
            <w:r>
              <w:rPr>
                <w:rFonts w:ascii="宋体" w:hAnsi="宋体" w:eastAsia="宋体" w:cs="宋体"/>
                <w:b w:val="0"/>
                <w:bCs w:val="0"/>
                <w:color w:val="auto"/>
                <w:sz w:val="21"/>
                <w:szCs w:val="21"/>
                <w:highlight w:val="none"/>
              </w:rPr>
              <w:t>10KG(带电池组）</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约</w:t>
            </w:r>
            <w:r>
              <w:rPr>
                <w:rFonts w:ascii="宋体" w:hAnsi="宋体" w:eastAsia="宋体" w:cs="宋体"/>
                <w:b w:val="0"/>
                <w:bCs w:val="0"/>
                <w:color w:val="auto"/>
                <w:sz w:val="21"/>
                <w:szCs w:val="21"/>
                <w:highlight w:val="none"/>
              </w:rPr>
              <w:t>15kg</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约</w:t>
            </w:r>
            <w:r>
              <w:rPr>
                <w:rFonts w:ascii="宋体" w:hAnsi="宋体" w:eastAsia="宋体" w:cs="宋体"/>
                <w:b w:val="0"/>
                <w:bCs w:val="0"/>
                <w:color w:val="auto"/>
                <w:sz w:val="21"/>
                <w:szCs w:val="21"/>
                <w:highlight w:val="none"/>
              </w:rPr>
              <w:t>22kg</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约</w:t>
            </w:r>
            <w:r>
              <w:rPr>
                <w:rFonts w:ascii="宋体" w:hAnsi="宋体" w:eastAsia="宋体" w:cs="宋体"/>
                <w:b w:val="0"/>
                <w:bCs w:val="0"/>
                <w:color w:val="auto"/>
                <w:sz w:val="21"/>
                <w:szCs w:val="21"/>
                <w:highlight w:val="none"/>
              </w:rPr>
              <w:t>10kg</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3</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主机操作面板</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10.4”（1024x768）高分辨率TFT触摸屏，中文</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无触摸屏</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无触摸屏</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LED屏，中文</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4</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主机大小</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290</w:t>
            </w:r>
            <w:r>
              <w:rPr>
                <w:rFonts w:hint="eastAsia" w:ascii="宋体" w:hAnsi="宋体" w:eastAsia="宋体" w:cs="宋体"/>
                <w:b w:val="0"/>
                <w:bCs w:val="0"/>
                <w:color w:val="auto"/>
                <w:sz w:val="21"/>
                <w:szCs w:val="21"/>
                <w:highlight w:val="none"/>
              </w:rPr>
              <w:t>×</w:t>
            </w:r>
            <w:r>
              <w:rPr>
                <w:rFonts w:ascii="宋体" w:hAnsi="宋体" w:eastAsia="宋体" w:cs="宋体"/>
                <w:b w:val="0"/>
                <w:bCs w:val="0"/>
                <w:color w:val="auto"/>
                <w:sz w:val="21"/>
                <w:szCs w:val="21"/>
                <w:highlight w:val="none"/>
              </w:rPr>
              <w:t>300</w:t>
            </w:r>
            <w:r>
              <w:rPr>
                <w:rFonts w:hint="eastAsia" w:ascii="宋体" w:hAnsi="宋体" w:eastAsia="宋体" w:cs="宋体"/>
                <w:b w:val="0"/>
                <w:bCs w:val="0"/>
                <w:color w:val="auto"/>
                <w:sz w:val="21"/>
                <w:szCs w:val="21"/>
                <w:highlight w:val="none"/>
              </w:rPr>
              <w:t>×</w:t>
            </w:r>
            <w:r>
              <w:rPr>
                <w:rFonts w:ascii="宋体" w:hAnsi="宋体" w:eastAsia="宋体" w:cs="宋体"/>
                <w:b w:val="0"/>
                <w:bCs w:val="0"/>
                <w:color w:val="auto"/>
                <w:sz w:val="21"/>
                <w:szCs w:val="21"/>
                <w:highlight w:val="none"/>
              </w:rPr>
              <w:t>369 mm</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180</w:t>
            </w:r>
            <w:r>
              <w:rPr>
                <w:rFonts w:hint="eastAsia" w:ascii="宋体" w:hAnsi="宋体" w:eastAsia="宋体" w:cs="宋体"/>
                <w:b w:val="0"/>
                <w:bCs w:val="0"/>
                <w:color w:val="auto"/>
                <w:sz w:val="21"/>
                <w:szCs w:val="21"/>
                <w:highlight w:val="none"/>
              </w:rPr>
              <w:t>×</w:t>
            </w:r>
            <w:r>
              <w:rPr>
                <w:rFonts w:ascii="宋体" w:hAnsi="宋体" w:eastAsia="宋体" w:cs="宋体"/>
                <w:b w:val="0"/>
                <w:bCs w:val="0"/>
                <w:color w:val="auto"/>
                <w:sz w:val="21"/>
                <w:szCs w:val="21"/>
                <w:highlight w:val="none"/>
              </w:rPr>
              <w:t>380</w:t>
            </w:r>
            <w:r>
              <w:rPr>
                <w:rFonts w:hint="eastAsia" w:ascii="宋体" w:hAnsi="宋体" w:eastAsia="宋体" w:cs="宋体"/>
                <w:b w:val="0"/>
                <w:bCs w:val="0"/>
                <w:color w:val="auto"/>
                <w:sz w:val="21"/>
                <w:szCs w:val="21"/>
                <w:highlight w:val="none"/>
              </w:rPr>
              <w:t>×</w:t>
            </w:r>
            <w:r>
              <w:rPr>
                <w:rFonts w:ascii="宋体" w:hAnsi="宋体" w:eastAsia="宋体" w:cs="宋体"/>
                <w:b w:val="0"/>
                <w:bCs w:val="0"/>
                <w:color w:val="auto"/>
                <w:sz w:val="21"/>
                <w:szCs w:val="21"/>
                <w:highlight w:val="none"/>
              </w:rPr>
              <w:t>240mm</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基座：</w:t>
            </w:r>
            <w:r>
              <w:rPr>
                <w:rFonts w:ascii="宋体" w:hAnsi="宋体" w:eastAsia="宋体" w:cs="宋体"/>
                <w:b w:val="0"/>
                <w:bCs w:val="0"/>
                <w:color w:val="auto"/>
                <w:sz w:val="21"/>
                <w:szCs w:val="21"/>
                <w:highlight w:val="none"/>
              </w:rPr>
              <w:t>310</w:t>
            </w:r>
            <w:r>
              <w:rPr>
                <w:rFonts w:hint="eastAsia" w:ascii="宋体" w:hAnsi="宋体" w:eastAsia="宋体" w:cs="宋体"/>
                <w:b w:val="0"/>
                <w:bCs w:val="0"/>
                <w:color w:val="auto"/>
                <w:sz w:val="21"/>
                <w:szCs w:val="21"/>
                <w:highlight w:val="none"/>
              </w:rPr>
              <w:t>×</w:t>
            </w:r>
            <w:r>
              <w:rPr>
                <w:rFonts w:ascii="宋体" w:hAnsi="宋体" w:eastAsia="宋体" w:cs="宋体"/>
                <w:b w:val="0"/>
                <w:bCs w:val="0"/>
                <w:color w:val="auto"/>
                <w:sz w:val="21"/>
                <w:szCs w:val="21"/>
                <w:highlight w:val="none"/>
              </w:rPr>
              <w:t>220</w:t>
            </w:r>
            <w:r>
              <w:rPr>
                <w:rFonts w:hint="eastAsia" w:ascii="宋体" w:hAnsi="宋体" w:eastAsia="宋体" w:cs="宋体"/>
                <w:b w:val="0"/>
                <w:bCs w:val="0"/>
                <w:color w:val="auto"/>
                <w:sz w:val="21"/>
                <w:szCs w:val="21"/>
                <w:highlight w:val="none"/>
              </w:rPr>
              <w:t>×</w:t>
            </w:r>
            <w:r>
              <w:rPr>
                <w:rFonts w:ascii="宋体" w:hAnsi="宋体" w:eastAsia="宋体" w:cs="宋体"/>
                <w:b w:val="0"/>
                <w:bCs w:val="0"/>
                <w:color w:val="auto"/>
                <w:sz w:val="21"/>
                <w:szCs w:val="21"/>
                <w:highlight w:val="none"/>
              </w:rPr>
              <w:t>430mm操作部分：220</w:t>
            </w:r>
            <w:r>
              <w:rPr>
                <w:rFonts w:hint="eastAsia" w:ascii="宋体" w:hAnsi="宋体" w:eastAsia="宋体" w:cs="宋体"/>
                <w:b w:val="0"/>
                <w:bCs w:val="0"/>
                <w:color w:val="auto"/>
                <w:sz w:val="21"/>
                <w:szCs w:val="21"/>
                <w:highlight w:val="none"/>
              </w:rPr>
              <w:t>×</w:t>
            </w:r>
            <w:r>
              <w:rPr>
                <w:rFonts w:ascii="宋体" w:hAnsi="宋体" w:eastAsia="宋体" w:cs="宋体"/>
                <w:b w:val="0"/>
                <w:bCs w:val="0"/>
                <w:color w:val="auto"/>
                <w:sz w:val="21"/>
                <w:szCs w:val="21"/>
                <w:highlight w:val="none"/>
              </w:rPr>
              <w:t>340</w:t>
            </w:r>
            <w:r>
              <w:rPr>
                <w:rFonts w:hint="eastAsia" w:ascii="宋体" w:hAnsi="宋体" w:eastAsia="宋体" w:cs="宋体"/>
                <w:b w:val="0"/>
                <w:bCs w:val="0"/>
                <w:color w:val="auto"/>
                <w:sz w:val="21"/>
                <w:szCs w:val="21"/>
                <w:highlight w:val="none"/>
              </w:rPr>
              <w:t>×</w:t>
            </w:r>
            <w:r>
              <w:rPr>
                <w:rFonts w:ascii="宋体" w:hAnsi="宋体" w:eastAsia="宋体" w:cs="宋体"/>
                <w:b w:val="0"/>
                <w:bCs w:val="0"/>
                <w:color w:val="auto"/>
                <w:sz w:val="21"/>
                <w:szCs w:val="21"/>
                <w:highlight w:val="none"/>
              </w:rPr>
              <w:t>260mm</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225</w:t>
            </w:r>
            <w:r>
              <w:rPr>
                <w:rFonts w:hint="eastAsia" w:ascii="宋体" w:hAnsi="宋体" w:eastAsia="宋体" w:cs="宋体"/>
                <w:b w:val="0"/>
                <w:bCs w:val="0"/>
                <w:color w:val="auto"/>
                <w:sz w:val="21"/>
                <w:szCs w:val="21"/>
                <w:highlight w:val="none"/>
              </w:rPr>
              <w:t>×</w:t>
            </w:r>
            <w:r>
              <w:rPr>
                <w:rFonts w:ascii="宋体" w:hAnsi="宋体" w:eastAsia="宋体" w:cs="宋体"/>
                <w:b w:val="0"/>
                <w:bCs w:val="0"/>
                <w:color w:val="auto"/>
                <w:sz w:val="21"/>
                <w:szCs w:val="21"/>
                <w:highlight w:val="none"/>
              </w:rPr>
              <w:t>455</w:t>
            </w:r>
            <w:r>
              <w:rPr>
                <w:rFonts w:hint="eastAsia" w:ascii="宋体" w:hAnsi="宋体" w:eastAsia="宋体" w:cs="宋体"/>
                <w:b w:val="0"/>
                <w:bCs w:val="0"/>
                <w:color w:val="auto"/>
                <w:sz w:val="21"/>
                <w:szCs w:val="21"/>
                <w:highlight w:val="none"/>
              </w:rPr>
              <w:t>×</w:t>
            </w:r>
            <w:r>
              <w:rPr>
                <w:rFonts w:ascii="宋体" w:hAnsi="宋体" w:eastAsia="宋体" w:cs="宋体"/>
                <w:b w:val="0"/>
                <w:bCs w:val="0"/>
                <w:color w:val="auto"/>
                <w:sz w:val="21"/>
                <w:szCs w:val="21"/>
                <w:highlight w:val="none"/>
              </w:rPr>
              <w:t>427mm</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5</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流量传感器</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外接流量传感器</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集成流量传感器</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外接流量传感器</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外接流量传感器</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6</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压力传感器</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无接触一体式压力监测</w:t>
            </w:r>
            <w:r>
              <w:rPr>
                <w:rFonts w:ascii="宋体" w:hAnsi="宋体" w:eastAsia="宋体" w:cs="宋体"/>
                <w:b w:val="0"/>
                <w:bCs w:val="0"/>
                <w:color w:val="auto"/>
                <w:sz w:val="21"/>
                <w:szCs w:val="21"/>
                <w:highlight w:val="none"/>
              </w:rPr>
              <w:t xml:space="preserve">4组,  </w:t>
            </w:r>
            <w:r>
              <w:rPr>
                <w:rFonts w:hint="eastAsia" w:ascii="宋体" w:hAnsi="宋体" w:eastAsia="宋体" w:cs="宋体"/>
                <w:b w:val="0"/>
                <w:bCs w:val="0"/>
                <w:color w:val="auto"/>
                <w:sz w:val="21"/>
                <w:szCs w:val="21"/>
                <w:highlight w:val="none"/>
              </w:rPr>
              <w:t>温度监测</w:t>
            </w:r>
            <w:r>
              <w:rPr>
                <w:rFonts w:ascii="宋体" w:hAnsi="宋体" w:eastAsia="宋体" w:cs="宋体"/>
                <w:b w:val="0"/>
                <w:bCs w:val="0"/>
                <w:color w:val="auto"/>
                <w:sz w:val="21"/>
                <w:szCs w:val="21"/>
                <w:highlight w:val="none"/>
              </w:rPr>
              <w:t>2组，流量气泡监测</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无</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2组压力监测</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2组压力监测，4组温度监测</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7</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监测系统</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可实时监测流速，转数，</w:t>
            </w:r>
            <w:r>
              <w:rPr>
                <w:rFonts w:ascii="宋体" w:hAnsi="宋体" w:eastAsia="宋体" w:cs="宋体"/>
                <w:b w:val="0"/>
                <w:bCs w:val="0"/>
                <w:color w:val="auto"/>
                <w:sz w:val="21"/>
                <w:szCs w:val="21"/>
                <w:highlight w:val="none"/>
              </w:rPr>
              <w:t>4组压力，1组体温，泵功率监测及历史数据回顾，治疗趋势图显示</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可实时监测流速，转数数据</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可实时监测流速，转数数据</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可实时流速转数监测，压力和温度可监测</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8</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电池</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260min，电池可拆卸</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 xml:space="preserve">90min </w:t>
            </w:r>
            <w:r>
              <w:rPr>
                <w:rFonts w:hint="eastAsia" w:ascii="宋体" w:hAnsi="宋体" w:eastAsia="宋体" w:cs="宋体"/>
                <w:b w:val="0"/>
                <w:bCs w:val="0"/>
                <w:color w:val="auto"/>
                <w:sz w:val="21"/>
                <w:szCs w:val="21"/>
                <w:highlight w:val="none"/>
              </w:rPr>
              <w:t>内置电池</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 xml:space="preserve">45min </w:t>
            </w:r>
            <w:r>
              <w:rPr>
                <w:rFonts w:hint="eastAsia" w:ascii="宋体" w:hAnsi="宋体" w:eastAsia="宋体" w:cs="宋体"/>
                <w:b w:val="0"/>
                <w:bCs w:val="0"/>
                <w:color w:val="auto"/>
                <w:sz w:val="21"/>
                <w:szCs w:val="21"/>
                <w:highlight w:val="none"/>
              </w:rPr>
              <w:t>内置电池</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 xml:space="preserve">90min </w:t>
            </w:r>
            <w:r>
              <w:rPr>
                <w:rFonts w:hint="eastAsia" w:ascii="宋体" w:hAnsi="宋体" w:eastAsia="宋体" w:cs="宋体"/>
                <w:b w:val="0"/>
                <w:bCs w:val="0"/>
                <w:color w:val="auto"/>
                <w:sz w:val="21"/>
                <w:szCs w:val="21"/>
                <w:highlight w:val="none"/>
              </w:rPr>
              <w:t>内置电池</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9</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泵头</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双电动泵头</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单电动泵头（备用手摇泵）</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单电动泵头（备用手摇泵）</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单电动泵头（备用手摇泵）</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10</w:t>
            </w: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auto"/>
                <w:sz w:val="21"/>
                <w:szCs w:val="21"/>
                <w:highlight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对角线泵，可低流量辅助</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离心泵，无金属轴承</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right="2167" w:rightChars="903"/>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离心泵</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离心泵</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11</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泵流量</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0—8LPM</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0—10LPM</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0—9.99LPM</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负</w:t>
            </w:r>
            <w:r>
              <w:rPr>
                <w:rFonts w:ascii="宋体" w:hAnsi="宋体" w:eastAsia="宋体" w:cs="宋体"/>
                <w:b w:val="0"/>
                <w:bCs w:val="0"/>
                <w:color w:val="auto"/>
                <w:sz w:val="21"/>
                <w:szCs w:val="21"/>
                <w:highlight w:val="none"/>
              </w:rPr>
              <w:t>10—+10LPM</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12</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套包流量最大</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7LPM</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7LPM</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7LPM</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5LPM</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13</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转速</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0-10000rpm</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0-5000rpm</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0-4500rpm</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0-3500rpm（低转速高流量）</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14</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转数误差</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满量程的±</w:t>
            </w:r>
            <w:r>
              <w:rPr>
                <w:rFonts w:ascii="宋体" w:hAnsi="宋体" w:eastAsia="宋体" w:cs="宋体"/>
                <w:b w:val="0"/>
                <w:bCs w:val="0"/>
                <w:color w:val="auto"/>
                <w:sz w:val="21"/>
                <w:szCs w:val="21"/>
                <w:highlight w:val="none"/>
              </w:rPr>
              <w:t>2%</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w:t>
            </w:r>
            <w:r>
              <w:rPr>
                <w:rFonts w:ascii="宋体" w:hAnsi="宋体" w:eastAsia="宋体" w:cs="宋体"/>
                <w:b w:val="0"/>
                <w:bCs w:val="0"/>
                <w:color w:val="auto"/>
                <w:sz w:val="21"/>
                <w:szCs w:val="21"/>
                <w:highlight w:val="none"/>
              </w:rPr>
              <w:t>20RPM</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w:t>
            </w:r>
            <w:r>
              <w:rPr>
                <w:rFonts w:ascii="宋体" w:hAnsi="宋体" w:eastAsia="宋体" w:cs="宋体"/>
                <w:b w:val="0"/>
                <w:bCs w:val="0"/>
                <w:color w:val="auto"/>
                <w:sz w:val="21"/>
                <w:szCs w:val="21"/>
                <w:highlight w:val="none"/>
              </w:rPr>
              <w:t>10RPM</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1RPM</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15</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泵头最大进出口压差</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600mmHg</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750mmHg</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900mmHg</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800mmHg</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16</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泵头预冲量</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17ml（3/8"）</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32ml（3/8"）</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40ml（3/8"）</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57ml（3/8"）</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17</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氧合器材质</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渗透膜（气体交换：</w:t>
            </w:r>
            <w:r>
              <w:rPr>
                <w:rFonts w:ascii="宋体" w:hAnsi="宋体" w:eastAsia="宋体" w:cs="宋体"/>
                <w:b w:val="0"/>
                <w:bCs w:val="0"/>
                <w:color w:val="auto"/>
                <w:sz w:val="21"/>
                <w:szCs w:val="21"/>
                <w:highlight w:val="none"/>
              </w:rPr>
              <w:t>PMP)</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渗透膜（气体交换：</w:t>
            </w:r>
            <w:r>
              <w:rPr>
                <w:rFonts w:ascii="宋体" w:hAnsi="宋体" w:eastAsia="宋体" w:cs="宋体"/>
                <w:b w:val="0"/>
                <w:bCs w:val="0"/>
                <w:color w:val="auto"/>
                <w:sz w:val="21"/>
                <w:szCs w:val="21"/>
                <w:highlight w:val="none"/>
              </w:rPr>
              <w:t>PMP)</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渗透膜（气体交换：</w:t>
            </w:r>
            <w:r>
              <w:rPr>
                <w:rFonts w:ascii="宋体" w:hAnsi="宋体" w:eastAsia="宋体" w:cs="宋体"/>
                <w:b w:val="0"/>
                <w:bCs w:val="0"/>
                <w:color w:val="auto"/>
                <w:sz w:val="21"/>
                <w:szCs w:val="21"/>
                <w:highlight w:val="none"/>
              </w:rPr>
              <w:t>PMP)</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渗透膜（气体交换：</w:t>
            </w:r>
            <w:r>
              <w:rPr>
                <w:rFonts w:ascii="宋体" w:hAnsi="宋体" w:eastAsia="宋体" w:cs="宋体"/>
                <w:b w:val="0"/>
                <w:bCs w:val="0"/>
                <w:color w:val="auto"/>
                <w:sz w:val="21"/>
                <w:szCs w:val="21"/>
                <w:highlight w:val="none"/>
              </w:rPr>
              <w:t>PMP)</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18</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氧合器面积</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氧合膜面积：</w:t>
            </w:r>
            <w:r>
              <w:rPr>
                <w:rFonts w:ascii="宋体" w:hAnsi="宋体" w:eastAsia="宋体" w:cs="宋体"/>
                <w:b w:val="0"/>
                <w:bCs w:val="0"/>
                <w:color w:val="auto"/>
                <w:sz w:val="21"/>
                <w:szCs w:val="21"/>
                <w:highlight w:val="none"/>
              </w:rPr>
              <w:t>1.9m²</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氧合膜面积：</w:t>
            </w:r>
            <w:r>
              <w:rPr>
                <w:rFonts w:ascii="宋体" w:hAnsi="宋体" w:eastAsia="宋体" w:cs="宋体"/>
                <w:b w:val="0"/>
                <w:bCs w:val="0"/>
                <w:color w:val="auto"/>
                <w:sz w:val="21"/>
                <w:szCs w:val="21"/>
                <w:highlight w:val="none"/>
              </w:rPr>
              <w:t>1.8m²</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氧合膜面积：</w:t>
            </w:r>
            <w:r>
              <w:rPr>
                <w:rFonts w:ascii="宋体" w:hAnsi="宋体" w:eastAsia="宋体" w:cs="宋体"/>
                <w:b w:val="0"/>
                <w:bCs w:val="0"/>
                <w:color w:val="auto"/>
                <w:sz w:val="21"/>
                <w:szCs w:val="21"/>
                <w:highlight w:val="none"/>
              </w:rPr>
              <w:t>1.8m²</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氧合膜面积：</w:t>
            </w:r>
            <w:r>
              <w:rPr>
                <w:rFonts w:ascii="宋体" w:hAnsi="宋体" w:eastAsia="宋体" w:cs="宋体"/>
                <w:b w:val="0"/>
                <w:bCs w:val="0"/>
                <w:color w:val="auto"/>
                <w:sz w:val="21"/>
                <w:szCs w:val="21"/>
                <w:highlight w:val="none"/>
              </w:rPr>
              <w:t>1.2m²</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19</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氧合器预冲量</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预充量</w:t>
            </w:r>
            <w:r>
              <w:rPr>
                <w:rFonts w:ascii="宋体" w:hAnsi="宋体" w:eastAsia="宋体" w:cs="宋体"/>
                <w:b w:val="0"/>
                <w:bCs w:val="0"/>
                <w:color w:val="auto"/>
                <w:sz w:val="21"/>
                <w:szCs w:val="21"/>
                <w:highlight w:val="none"/>
              </w:rPr>
              <w:t>320ml</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预充量</w:t>
            </w:r>
            <w:r>
              <w:rPr>
                <w:rFonts w:ascii="宋体" w:hAnsi="宋体" w:eastAsia="宋体" w:cs="宋体"/>
                <w:b w:val="0"/>
                <w:bCs w:val="0"/>
                <w:color w:val="auto"/>
                <w:sz w:val="21"/>
                <w:szCs w:val="21"/>
                <w:highlight w:val="none"/>
              </w:rPr>
              <w:t>250ml</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预冲量</w:t>
            </w:r>
            <w:r>
              <w:rPr>
                <w:rFonts w:ascii="宋体" w:hAnsi="宋体" w:eastAsia="宋体" w:cs="宋体"/>
                <w:b w:val="0"/>
                <w:bCs w:val="0"/>
                <w:color w:val="auto"/>
                <w:sz w:val="21"/>
                <w:szCs w:val="21"/>
                <w:highlight w:val="none"/>
              </w:rPr>
              <w:t>250ml</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预冲量</w:t>
            </w:r>
            <w:r>
              <w:rPr>
                <w:rFonts w:ascii="宋体" w:hAnsi="宋体" w:eastAsia="宋体" w:cs="宋体"/>
                <w:b w:val="0"/>
                <w:bCs w:val="0"/>
                <w:color w:val="auto"/>
                <w:sz w:val="21"/>
                <w:szCs w:val="21"/>
                <w:highlight w:val="none"/>
              </w:rPr>
              <w:t>150ml</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20</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预冲方式</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自动预充</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手动预充</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手动预充</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手动预充</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21</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套包预充量</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645ml</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600ml</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700-800ml</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600-700ml</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22</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血温测量</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有</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无</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无</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有</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23</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动脉端气泡监测</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有</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无</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无</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无</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24</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防返流功能</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有，专有零流量模式</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有</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有</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有</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25</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P1压力限制功能</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有</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无</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无</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无</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26</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耗材涂层</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6层肝素涂层，生物相容性更高</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bioline肝素涂2层</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carmeda肝素涂层</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right="1279" w:rightChars="533"/>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磷酸胆碱</w:t>
            </w:r>
            <w:r>
              <w:rPr>
                <w:rFonts w:ascii="宋体" w:hAnsi="宋体" w:eastAsia="宋体" w:cs="宋体"/>
                <w:b w:val="0"/>
                <w:bCs w:val="0"/>
                <w:color w:val="auto"/>
                <w:sz w:val="21"/>
                <w:szCs w:val="21"/>
                <w:highlight w:val="none"/>
              </w:rPr>
              <w:t>PC涂层</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27</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bdr w:val="single" w:color="000000" w:sz="4" w:space="0"/>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28955" cy="0"/>
                  <wp:effectExtent l="0" t="0" r="0" b="0"/>
                  <wp:wrapNone/>
                  <wp:docPr id="4" name="Shape_5"/>
                  <wp:cNvGraphicFramePr/>
                  <a:graphic xmlns:a="http://schemas.openxmlformats.org/drawingml/2006/main">
                    <a:graphicData uri="http://schemas.openxmlformats.org/drawingml/2006/picture">
                      <pic:pic xmlns:pic="http://schemas.openxmlformats.org/drawingml/2006/picture">
                        <pic:nvPicPr>
                          <pic:cNvPr id="4" name="Shape_5"/>
                          <pic:cNvPicPr/>
                        </pic:nvPicPr>
                        <pic:blipFill>
                          <a:blip r:embed="rId6"/>
                          <a:stretch>
                            <a:fillRect/>
                          </a:stretch>
                        </pic:blipFill>
                        <pic:spPr>
                          <a:xfrm>
                            <a:off x="0" y="0"/>
                            <a:ext cx="528955" cy="0"/>
                          </a:xfrm>
                          <a:prstGeom prst="rect">
                            <a:avLst/>
                          </a:prstGeom>
                          <a:noFill/>
                          <a:ln>
                            <a:noFill/>
                          </a:ln>
                        </pic:spPr>
                      </pic:pic>
                    </a:graphicData>
                  </a:graphic>
                </wp:anchor>
              </w:drawing>
            </w:r>
            <w:r>
              <w:rPr>
                <w:rFonts w:hint="eastAsia" w:ascii="宋体" w:hAnsi="宋体" w:eastAsia="宋体" w:cs="宋体"/>
                <w:b w:val="0"/>
                <w:bCs w:val="0"/>
                <w:color w:val="auto"/>
                <w:sz w:val="21"/>
                <w:szCs w:val="21"/>
                <w:highlight w:val="none"/>
              </w:rPr>
              <w:t>转运优势</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可组装最小转运系统，电池直接与泵头连接，配备紧凑型支架</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无</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无</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无</w:t>
            </w:r>
          </w:p>
        </w:tc>
      </w:tr>
      <w:tr>
        <w:tblPrEx>
          <w:tblCellMar>
            <w:top w:w="0" w:type="dxa"/>
            <w:left w:w="108" w:type="dxa"/>
            <w:bottom w:w="0" w:type="dxa"/>
            <w:right w:w="108" w:type="dxa"/>
          </w:tblCellMar>
        </w:tblPrEx>
        <w:trPr>
          <w:trHeight w:val="68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28</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耗材使用时间</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9天</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14天</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6h</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5天</w:t>
            </w:r>
          </w:p>
        </w:tc>
      </w:tr>
    </w:tbl>
    <w:p>
      <w:pPr>
        <w:spacing w:before="0" w:line="360" w:lineRule="auto"/>
        <w:ind w:firstLine="482" w:firstLineChars="200"/>
        <w:rPr>
          <w:rFonts w:ascii="宋体" w:hAnsi="宋体" w:eastAsia="宋体" w:cs="仿宋"/>
          <w:b/>
          <w:bCs/>
          <w:color w:val="auto"/>
          <w:highlight w:val="none"/>
        </w:rPr>
      </w:pPr>
      <w:r>
        <w:rPr>
          <w:rFonts w:ascii="宋体" w:hAnsi="宋体" w:eastAsia="宋体" w:cs="仿宋"/>
          <w:b/>
          <w:bCs/>
          <w:color w:val="auto"/>
          <w:sz w:val="24"/>
          <w:szCs w:val="24"/>
          <w:highlight w:val="none"/>
        </w:rPr>
        <w:t>综上所述，</w:t>
      </w:r>
      <w:r>
        <w:rPr>
          <w:rFonts w:hint="eastAsia" w:ascii="宋体" w:hAnsi="宋体" w:eastAsia="宋体" w:cs="仿宋"/>
          <w:b/>
          <w:bCs/>
          <w:color w:val="auto"/>
          <w:sz w:val="24"/>
          <w:szCs w:val="24"/>
          <w:highlight w:val="none"/>
        </w:rPr>
        <w:t>目前还尚未出现形成规模的本土</w:t>
      </w:r>
      <w:r>
        <w:rPr>
          <w:rFonts w:hint="eastAsia" w:ascii="宋体" w:hAnsi="宋体" w:eastAsia="宋体" w:cs="仿宋"/>
          <w:b/>
          <w:bCs/>
          <w:color w:val="auto"/>
          <w:highlight w:val="none"/>
        </w:rPr>
        <w:t>体外膜肺氧合机（</w:t>
      </w:r>
      <w:r>
        <w:rPr>
          <w:rFonts w:ascii="宋体" w:hAnsi="宋体" w:eastAsia="宋体" w:cs="仿宋"/>
          <w:b/>
          <w:bCs/>
          <w:color w:val="auto"/>
          <w:sz w:val="24"/>
          <w:szCs w:val="24"/>
          <w:highlight w:val="none"/>
        </w:rPr>
        <w:t>ECMO</w:t>
      </w:r>
      <w:r>
        <w:rPr>
          <w:rFonts w:hint="eastAsia" w:ascii="宋体" w:hAnsi="宋体" w:eastAsia="宋体" w:cs="仿宋"/>
          <w:b/>
          <w:bCs/>
          <w:color w:val="auto"/>
          <w:highlight w:val="none"/>
        </w:rPr>
        <w:t>）</w:t>
      </w:r>
      <w:r>
        <w:rPr>
          <w:rFonts w:hint="eastAsia" w:ascii="宋体" w:hAnsi="宋体" w:eastAsia="宋体" w:cs="仿宋"/>
          <w:b/>
          <w:bCs/>
          <w:color w:val="auto"/>
          <w:sz w:val="24"/>
          <w:szCs w:val="24"/>
          <w:highlight w:val="none"/>
        </w:rPr>
        <w:t>设备材料供应商、主体设备生产商。</w:t>
      </w:r>
      <w:r>
        <w:rPr>
          <w:rFonts w:hint="eastAsia" w:ascii="宋体" w:hAnsi="宋体" w:eastAsia="宋体" w:cs="仿宋"/>
          <w:b/>
          <w:bCs/>
          <w:color w:val="auto"/>
          <w:highlight w:val="none"/>
        </w:rPr>
        <w:t>因此，本次需要购买进口产品，满足我院重症医学科今后更好的开展医疗工作</w:t>
      </w:r>
      <w:r>
        <w:rPr>
          <w:rFonts w:hint="eastAsia" w:ascii="宋体" w:hAnsi="宋体" w:eastAsia="宋体" w:cs="仿宋"/>
          <w:b/>
          <w:bCs/>
          <w:color w:val="auto"/>
          <w:sz w:val="24"/>
          <w:szCs w:val="24"/>
          <w:highlight w:val="none"/>
        </w:rPr>
        <w:t>。</w:t>
      </w:r>
    </w:p>
    <w:p>
      <w:pPr>
        <w:spacing w:before="0" w:line="360" w:lineRule="auto"/>
        <w:ind w:firstLine="480" w:firstLineChars="200"/>
        <w:rPr>
          <w:rFonts w:ascii="宋体" w:hAnsi="宋体" w:eastAsia="宋体" w:cs="仿宋"/>
          <w:color w:val="auto"/>
          <w:highlight w:val="none"/>
        </w:rPr>
      </w:pPr>
      <w:r>
        <w:rPr>
          <w:rFonts w:hint="eastAsia" w:ascii="宋体" w:hAnsi="宋体" w:eastAsia="宋体" w:cs="仿宋"/>
          <w:b w:val="0"/>
          <w:bCs w:val="0"/>
          <w:color w:val="auto"/>
          <w:highlight w:val="none"/>
        </w:rPr>
        <w:t>合同包2：呼吸机、转运呼吸机</w:t>
      </w:r>
    </w:p>
    <w:p>
      <w:pPr>
        <w:spacing w:line="360" w:lineRule="auto"/>
        <w:ind w:firstLine="480" w:firstLineChars="200"/>
        <w:rPr>
          <w:rFonts w:ascii="宋体" w:hAnsi="宋体" w:eastAsia="宋体"/>
          <w:color w:val="auto"/>
          <w:highlight w:val="none"/>
        </w:rPr>
      </w:pPr>
      <w:r>
        <w:rPr>
          <w:rFonts w:hint="eastAsia" w:ascii="宋体" w:hAnsi="宋体" w:eastAsia="宋体"/>
          <w:b w:val="0"/>
          <w:bCs w:val="0"/>
          <w:color w:val="auto"/>
          <w:highlight w:val="none"/>
        </w:rPr>
        <w:t>①有创呼吸机:也就是大部分所认知的呼吸机，主要用于icu，适用于具有轻微自助呼吸能力的病人，这种呼吸机是需要插管的。国产代表品牌中:迈瑞和谊安首当其冲，进口品牌:德尔格</w:t>
      </w:r>
      <w:r>
        <w:rPr>
          <w:rFonts w:ascii="宋体" w:hAnsi="宋体" w:eastAsia="宋体"/>
          <w:b w:val="0"/>
          <w:bCs w:val="0"/>
          <w:color w:val="auto"/>
          <w:highlight w:val="none"/>
        </w:rPr>
        <w:t xml:space="preserve"> </w:t>
      </w:r>
      <w:r>
        <w:rPr>
          <w:rFonts w:hint="eastAsia" w:ascii="宋体" w:hAnsi="宋体" w:eastAsia="宋体"/>
          <w:b w:val="0"/>
          <w:bCs w:val="0"/>
          <w:color w:val="auto"/>
          <w:highlight w:val="none"/>
        </w:rPr>
        <w:t>GE(通用)、鸟牌(康尔福盛)、泰科(美敦力旗下)、纽邦。</w:t>
      </w:r>
    </w:p>
    <w:p>
      <w:pPr>
        <w:spacing w:line="360" w:lineRule="auto"/>
        <w:ind w:firstLine="480" w:firstLineChars="200"/>
        <w:rPr>
          <w:rFonts w:ascii="宋体" w:hAnsi="宋体" w:eastAsia="宋体"/>
          <w:color w:val="auto"/>
          <w:highlight w:val="none"/>
        </w:rPr>
      </w:pPr>
      <w:r>
        <w:rPr>
          <w:rFonts w:hint="eastAsia" w:ascii="宋体" w:hAnsi="宋体" w:eastAsia="宋体"/>
          <w:b w:val="0"/>
          <w:bCs w:val="0"/>
          <w:color w:val="auto"/>
          <w:highlight w:val="none"/>
        </w:rPr>
        <w:t>②医用无创呼吸机:主要用于呼吸机内科，主要治疗一些具有呼吸疾病的病患。国产目前有谊安和晨伟！进口的有:飞利浦伟康(市场占有率第一)</w:t>
      </w:r>
      <w:r>
        <w:rPr>
          <w:rFonts w:ascii="宋体" w:hAnsi="宋体" w:eastAsia="宋体"/>
          <w:b w:val="0"/>
          <w:bCs w:val="0"/>
          <w:color w:val="auto"/>
          <w:highlight w:val="none"/>
        </w:rPr>
        <w:t xml:space="preserve"> </w:t>
      </w:r>
      <w:r>
        <w:rPr>
          <w:rFonts w:hint="eastAsia" w:ascii="宋体" w:hAnsi="宋体" w:eastAsia="宋体"/>
          <w:b w:val="0"/>
          <w:bCs w:val="0"/>
          <w:color w:val="auto"/>
          <w:highlight w:val="none"/>
        </w:rPr>
        <w:t>凯迪泰(瑞思迈旗下品牌)、</w:t>
      </w:r>
      <w:r>
        <w:rPr>
          <w:rFonts w:hint="eastAsia" w:ascii="宋体" w:hAnsi="宋体" w:eastAsia="宋体" w:cs="宋体"/>
          <w:color w:val="auto"/>
          <w:highlight w:val="none"/>
        </w:rPr>
        <w:t>法液空、哈美顿等</w:t>
      </w:r>
      <w:r>
        <w:rPr>
          <w:rFonts w:hint="eastAsia" w:ascii="宋体" w:hAnsi="宋体" w:eastAsia="宋体"/>
          <w:b w:val="0"/>
          <w:bCs w:val="0"/>
          <w:color w:val="auto"/>
          <w:highlight w:val="none"/>
        </w:rPr>
        <w:t>。</w:t>
      </w:r>
    </w:p>
    <w:p>
      <w:pPr>
        <w:spacing w:line="360" w:lineRule="auto"/>
        <w:ind w:firstLine="480" w:firstLineChars="200"/>
        <w:rPr>
          <w:rFonts w:ascii="宋体" w:hAnsi="宋体" w:eastAsia="宋体"/>
          <w:color w:val="auto"/>
          <w:highlight w:val="none"/>
        </w:rPr>
      </w:pPr>
      <w:r>
        <w:rPr>
          <w:rFonts w:hint="eastAsia" w:ascii="宋体" w:hAnsi="宋体" w:eastAsia="宋体"/>
          <w:b w:val="0"/>
          <w:bCs w:val="0"/>
          <w:color w:val="auto"/>
          <w:highlight w:val="none"/>
        </w:rPr>
        <w:t>③小儿呼吸机:主要适用于0-3岁的婴幼儿，而且功能和频率可划分为:高频和常频(因为婴幼儿和呼吸频率比成人要高)，有创无创-双水平单水平国产品牌:科曼、舒普思达(这两个品牌都单双水平的小儿呼吸机)、康都、鸽子国产的都是无创的。进口:康尔福盛、飞屏、菲雪派克、SLE(有高频的产品)、斯蒂芬(有创小儿的小儿)。</w:t>
      </w:r>
    </w:p>
    <w:p>
      <w:pPr>
        <w:spacing w:line="360" w:lineRule="auto"/>
        <w:ind w:firstLine="480" w:firstLineChars="200"/>
        <w:rPr>
          <w:rFonts w:ascii="宋体" w:hAnsi="宋体" w:eastAsia="宋体" w:cs="仿宋"/>
          <w:color w:val="auto"/>
          <w:sz w:val="28"/>
          <w:szCs w:val="28"/>
          <w:highlight w:val="none"/>
        </w:rPr>
      </w:pPr>
      <w:r>
        <w:rPr>
          <w:rFonts w:hint="eastAsia" w:ascii="宋体" w:hAnsi="宋体" w:eastAsia="宋体"/>
          <w:b w:val="0"/>
          <w:bCs w:val="0"/>
          <w:color w:val="auto"/>
          <w:highlight w:val="none"/>
        </w:rPr>
        <w:t>④高频喷射呼吸机:这种呼吸机适用于耳鼻喉科，市场占有率较低:目前只有德国一家公司生产，按照字面意思就是:采用喷射的强气流和高频率的呼吸次数对患者进行治疗。</w:t>
      </w:r>
    </w:p>
    <w:p>
      <w:pPr>
        <w:jc w:val="center"/>
        <w:rPr>
          <w:rFonts w:ascii="宋体" w:hAnsi="宋体" w:eastAsia="宋体" w:cs="宋体"/>
          <w:color w:val="auto"/>
          <w:highlight w:val="none"/>
        </w:rPr>
        <w:sectPr>
          <w:footerReference r:id="rId3" w:type="default"/>
          <w:pgSz w:w="11906" w:h="16838"/>
          <w:pgMar w:top="1440" w:right="1293" w:bottom="1440" w:left="1293" w:header="851" w:footer="992" w:gutter="0"/>
          <w:cols w:space="425" w:num="1"/>
          <w:docGrid w:type="lines" w:linePitch="326" w:charSpace="0"/>
        </w:sectPr>
      </w:pP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1273"/>
        <w:gridCol w:w="3589"/>
        <w:gridCol w:w="1077"/>
        <w:gridCol w:w="2427"/>
        <w:gridCol w:w="2866"/>
        <w:gridCol w:w="2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57"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序号</w:t>
            </w:r>
          </w:p>
        </w:tc>
        <w:tc>
          <w:tcPr>
            <w:tcW w:w="449"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本单位对呼吸机的技术要求</w:t>
            </w:r>
          </w:p>
        </w:tc>
        <w:tc>
          <w:tcPr>
            <w:tcW w:w="1266" w:type="pct"/>
            <w:vAlign w:val="center"/>
          </w:tcPr>
          <w:p>
            <w:pPr>
              <w:spacing w:line="440" w:lineRule="exact"/>
              <w:ind w:firstLine="480"/>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采购需求</w:t>
            </w:r>
          </w:p>
        </w:tc>
        <w:tc>
          <w:tcPr>
            <w:tcW w:w="380"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法液空</w:t>
            </w:r>
          </w:p>
        </w:tc>
        <w:tc>
          <w:tcPr>
            <w:tcW w:w="856" w:type="pct"/>
            <w:shd w:val="clear" w:color="auto" w:fill="auto"/>
            <w:vAlign w:val="center"/>
          </w:tcPr>
          <w:p>
            <w:pPr>
              <w:spacing w:line="440" w:lineRule="exact"/>
              <w:ind w:firstLine="480"/>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哈美顿</w:t>
            </w:r>
          </w:p>
        </w:tc>
        <w:tc>
          <w:tcPr>
            <w:tcW w:w="1011"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深圳迈瑞</w:t>
            </w:r>
          </w:p>
        </w:tc>
        <w:tc>
          <w:tcPr>
            <w:tcW w:w="882"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深圳科曼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57" w:type="pct"/>
            <w:vAlign w:val="center"/>
          </w:tcPr>
          <w:p>
            <w:pPr>
              <w:spacing w:line="440" w:lineRule="exact"/>
              <w:jc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1</w:t>
            </w:r>
          </w:p>
        </w:tc>
        <w:tc>
          <w:tcPr>
            <w:tcW w:w="449"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国别</w:t>
            </w:r>
          </w:p>
        </w:tc>
        <w:tc>
          <w:tcPr>
            <w:tcW w:w="1266" w:type="pct"/>
          </w:tcPr>
          <w:p>
            <w:pPr>
              <w:spacing w:line="440" w:lineRule="exact"/>
              <w:rPr>
                <w:rFonts w:ascii="宋体" w:hAnsi="宋体" w:eastAsia="宋体" w:cs="宋体"/>
                <w:color w:val="auto"/>
                <w:sz w:val="21"/>
                <w:szCs w:val="21"/>
                <w:highlight w:val="none"/>
              </w:rPr>
            </w:pPr>
          </w:p>
        </w:tc>
        <w:tc>
          <w:tcPr>
            <w:tcW w:w="380"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法国</w:t>
            </w:r>
          </w:p>
        </w:tc>
        <w:tc>
          <w:tcPr>
            <w:tcW w:w="856"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瑞士</w:t>
            </w:r>
          </w:p>
        </w:tc>
        <w:tc>
          <w:tcPr>
            <w:tcW w:w="1011" w:type="pct"/>
            <w:vAlign w:val="center"/>
          </w:tcPr>
          <w:p>
            <w:pPr>
              <w:spacing w:line="440" w:lineRule="exact"/>
              <w:jc w:val="both"/>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深圳</w:t>
            </w:r>
            <w:r>
              <w:rPr>
                <w:rFonts w:ascii="宋体" w:hAnsi="宋体" w:eastAsia="宋体" w:cs="宋体"/>
                <w:b w:val="0"/>
                <w:bCs w:val="0"/>
                <w:color w:val="auto"/>
                <w:sz w:val="21"/>
                <w:szCs w:val="21"/>
                <w:highlight w:val="none"/>
              </w:rPr>
              <w:t>/国内</w:t>
            </w:r>
          </w:p>
        </w:tc>
        <w:tc>
          <w:tcPr>
            <w:tcW w:w="882" w:type="pct"/>
            <w:vAlign w:val="center"/>
          </w:tcPr>
          <w:p>
            <w:pPr>
              <w:spacing w:line="440" w:lineRule="exact"/>
              <w:jc w:val="both"/>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深圳</w:t>
            </w:r>
            <w:r>
              <w:rPr>
                <w:rFonts w:ascii="宋体" w:hAnsi="宋体" w:eastAsia="宋体" w:cs="宋体"/>
                <w:b w:val="0"/>
                <w:bCs w:val="0"/>
                <w:color w:val="auto"/>
                <w:sz w:val="21"/>
                <w:szCs w:val="21"/>
                <w:highlight w:val="none"/>
              </w:rPr>
              <w:t>/国内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57" w:type="pct"/>
            <w:vAlign w:val="center"/>
          </w:tcPr>
          <w:p>
            <w:pPr>
              <w:spacing w:line="440" w:lineRule="exact"/>
              <w:jc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2</w:t>
            </w:r>
          </w:p>
        </w:tc>
        <w:tc>
          <w:tcPr>
            <w:tcW w:w="449"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通气方式</w:t>
            </w:r>
          </w:p>
        </w:tc>
        <w:tc>
          <w:tcPr>
            <w:tcW w:w="1266" w:type="pct"/>
            <w:vAlign w:val="center"/>
          </w:tcPr>
          <w:p>
            <w:pPr>
              <w:spacing w:line="440" w:lineRule="exact"/>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集高流量吸氧—无创—有创—脱机—转运整个呼吸治疗过程于一体</w:t>
            </w:r>
          </w:p>
        </w:tc>
        <w:tc>
          <w:tcPr>
            <w:tcW w:w="380"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满足</w:t>
            </w:r>
          </w:p>
        </w:tc>
        <w:tc>
          <w:tcPr>
            <w:tcW w:w="856" w:type="pct"/>
            <w:shd w:val="clear" w:color="auto" w:fill="auto"/>
            <w:vAlign w:val="center"/>
          </w:tcPr>
          <w:p>
            <w:pPr>
              <w:spacing w:line="440" w:lineRule="exact"/>
              <w:jc w:val="both"/>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无创有创一体呼吸机，无创和有创通气需要更换管路</w:t>
            </w:r>
          </w:p>
        </w:tc>
        <w:tc>
          <w:tcPr>
            <w:tcW w:w="1011" w:type="pct"/>
            <w:vAlign w:val="center"/>
          </w:tcPr>
          <w:p>
            <w:pPr>
              <w:spacing w:line="440" w:lineRule="exact"/>
              <w:jc w:val="both"/>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只有常频和无创一体的呼吸机</w:t>
            </w:r>
          </w:p>
        </w:tc>
        <w:tc>
          <w:tcPr>
            <w:tcW w:w="882" w:type="pct"/>
            <w:vAlign w:val="center"/>
          </w:tcPr>
          <w:p>
            <w:pPr>
              <w:spacing w:line="440" w:lineRule="exact"/>
              <w:jc w:val="both"/>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只有无创呼吸机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57" w:type="pct"/>
            <w:vAlign w:val="center"/>
          </w:tcPr>
          <w:p>
            <w:pPr>
              <w:spacing w:line="440" w:lineRule="exact"/>
              <w:jc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3</w:t>
            </w:r>
          </w:p>
        </w:tc>
        <w:tc>
          <w:tcPr>
            <w:tcW w:w="449"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病人范围</w:t>
            </w:r>
          </w:p>
        </w:tc>
        <w:tc>
          <w:tcPr>
            <w:tcW w:w="1266" w:type="pct"/>
            <w:vAlign w:val="center"/>
          </w:tcPr>
          <w:p>
            <w:pPr>
              <w:spacing w:line="440" w:lineRule="exact"/>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成人，儿童，婴儿</w:t>
            </w:r>
          </w:p>
        </w:tc>
        <w:tc>
          <w:tcPr>
            <w:tcW w:w="380"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满足</w:t>
            </w:r>
          </w:p>
        </w:tc>
        <w:tc>
          <w:tcPr>
            <w:tcW w:w="856" w:type="pct"/>
            <w:shd w:val="clear" w:color="auto" w:fill="auto"/>
            <w:vAlign w:val="center"/>
          </w:tcPr>
          <w:p>
            <w:pPr>
              <w:spacing w:line="440" w:lineRule="exact"/>
              <w:jc w:val="both"/>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满足</w:t>
            </w:r>
          </w:p>
        </w:tc>
        <w:tc>
          <w:tcPr>
            <w:tcW w:w="1011" w:type="pct"/>
            <w:vAlign w:val="center"/>
          </w:tcPr>
          <w:p>
            <w:pPr>
              <w:spacing w:line="440" w:lineRule="exact"/>
              <w:jc w:val="both"/>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成人，儿童</w:t>
            </w:r>
          </w:p>
        </w:tc>
        <w:tc>
          <w:tcPr>
            <w:tcW w:w="882" w:type="pct"/>
            <w:vAlign w:val="center"/>
          </w:tcPr>
          <w:p>
            <w:pPr>
              <w:spacing w:line="440" w:lineRule="exact"/>
              <w:jc w:val="both"/>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成人，儿童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57" w:type="pct"/>
            <w:vAlign w:val="center"/>
          </w:tcPr>
          <w:p>
            <w:pPr>
              <w:spacing w:line="440" w:lineRule="exact"/>
              <w:jc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4</w:t>
            </w:r>
          </w:p>
        </w:tc>
        <w:tc>
          <w:tcPr>
            <w:tcW w:w="449"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潮气量</w:t>
            </w:r>
          </w:p>
        </w:tc>
        <w:tc>
          <w:tcPr>
            <w:tcW w:w="1266" w:type="pct"/>
            <w:vAlign w:val="center"/>
          </w:tcPr>
          <w:p>
            <w:pPr>
              <w:spacing w:line="440" w:lineRule="exact"/>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潮气量从</w:t>
            </w:r>
            <w:r>
              <w:rPr>
                <w:rFonts w:ascii="宋体" w:hAnsi="宋体" w:eastAsia="宋体" w:cs="宋体"/>
                <w:b w:val="0"/>
                <w:bCs w:val="0"/>
                <w:color w:val="auto"/>
                <w:sz w:val="21"/>
                <w:szCs w:val="21"/>
                <w:highlight w:val="none"/>
              </w:rPr>
              <w:t>20mL到2000mL</w:t>
            </w:r>
          </w:p>
        </w:tc>
        <w:tc>
          <w:tcPr>
            <w:tcW w:w="380"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满足</w:t>
            </w:r>
          </w:p>
        </w:tc>
        <w:tc>
          <w:tcPr>
            <w:tcW w:w="856" w:type="pct"/>
            <w:shd w:val="clear" w:color="auto" w:fill="auto"/>
            <w:vAlign w:val="center"/>
          </w:tcPr>
          <w:p>
            <w:pPr>
              <w:spacing w:line="440" w:lineRule="exact"/>
              <w:jc w:val="both"/>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潮气量从</w:t>
            </w:r>
            <w:r>
              <w:rPr>
                <w:rFonts w:ascii="宋体" w:hAnsi="宋体" w:eastAsia="宋体" w:cs="宋体"/>
                <w:b w:val="0"/>
                <w:bCs w:val="0"/>
                <w:color w:val="auto"/>
                <w:sz w:val="21"/>
                <w:szCs w:val="21"/>
                <w:highlight w:val="none"/>
              </w:rPr>
              <w:t>30mL到2000mL</w:t>
            </w:r>
          </w:p>
        </w:tc>
        <w:tc>
          <w:tcPr>
            <w:tcW w:w="1011" w:type="pct"/>
            <w:vAlign w:val="center"/>
          </w:tcPr>
          <w:p>
            <w:pPr>
              <w:spacing w:line="440" w:lineRule="exact"/>
              <w:jc w:val="both"/>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50mL到1800mL</w:t>
            </w:r>
          </w:p>
        </w:tc>
        <w:tc>
          <w:tcPr>
            <w:tcW w:w="882" w:type="pct"/>
            <w:vAlign w:val="center"/>
          </w:tcPr>
          <w:p>
            <w:pPr>
              <w:spacing w:line="440" w:lineRule="exact"/>
              <w:jc w:val="both"/>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50mL到1600mL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57" w:type="pct"/>
            <w:vAlign w:val="center"/>
          </w:tcPr>
          <w:p>
            <w:pPr>
              <w:spacing w:line="440" w:lineRule="exact"/>
              <w:jc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5</w:t>
            </w:r>
          </w:p>
        </w:tc>
        <w:tc>
          <w:tcPr>
            <w:tcW w:w="449"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高流量氧疗</w:t>
            </w:r>
          </w:p>
        </w:tc>
        <w:tc>
          <w:tcPr>
            <w:tcW w:w="1266" w:type="pct"/>
            <w:vAlign w:val="center"/>
          </w:tcPr>
          <w:p>
            <w:pPr>
              <w:spacing w:line="440" w:lineRule="exact"/>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具有高流量氧疗功能</w:t>
            </w:r>
          </w:p>
        </w:tc>
        <w:tc>
          <w:tcPr>
            <w:tcW w:w="380"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满足</w:t>
            </w:r>
          </w:p>
        </w:tc>
        <w:tc>
          <w:tcPr>
            <w:tcW w:w="856" w:type="pct"/>
            <w:shd w:val="clear" w:color="auto" w:fill="auto"/>
            <w:vAlign w:val="center"/>
          </w:tcPr>
          <w:p>
            <w:pPr>
              <w:spacing w:line="440" w:lineRule="exact"/>
              <w:jc w:val="both"/>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无</w:t>
            </w:r>
          </w:p>
        </w:tc>
        <w:tc>
          <w:tcPr>
            <w:tcW w:w="1011" w:type="pct"/>
            <w:vAlign w:val="center"/>
          </w:tcPr>
          <w:p>
            <w:pPr>
              <w:spacing w:line="440" w:lineRule="exact"/>
              <w:jc w:val="both"/>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无</w:t>
            </w:r>
          </w:p>
        </w:tc>
        <w:tc>
          <w:tcPr>
            <w:tcW w:w="882" w:type="pct"/>
            <w:vAlign w:val="center"/>
          </w:tcPr>
          <w:p>
            <w:pPr>
              <w:spacing w:line="440" w:lineRule="exact"/>
              <w:jc w:val="both"/>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57" w:type="pct"/>
            <w:vAlign w:val="center"/>
          </w:tcPr>
          <w:p>
            <w:pPr>
              <w:spacing w:line="440" w:lineRule="exact"/>
              <w:jc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6</w:t>
            </w:r>
          </w:p>
        </w:tc>
        <w:tc>
          <w:tcPr>
            <w:tcW w:w="449"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传感器</w:t>
            </w:r>
          </w:p>
        </w:tc>
        <w:tc>
          <w:tcPr>
            <w:tcW w:w="1266" w:type="pct"/>
            <w:vAlign w:val="center"/>
          </w:tcPr>
          <w:p>
            <w:pPr>
              <w:spacing w:line="440" w:lineRule="exact"/>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近端热敏式铂金丝传感器，灵敏度高，使用寿命长</w:t>
            </w:r>
          </w:p>
        </w:tc>
        <w:tc>
          <w:tcPr>
            <w:tcW w:w="380"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满足</w:t>
            </w:r>
          </w:p>
        </w:tc>
        <w:tc>
          <w:tcPr>
            <w:tcW w:w="856" w:type="pct"/>
            <w:shd w:val="clear" w:color="auto" w:fill="auto"/>
            <w:vAlign w:val="center"/>
          </w:tcPr>
          <w:p>
            <w:pPr>
              <w:spacing w:line="440" w:lineRule="exact"/>
              <w:jc w:val="both"/>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满足</w:t>
            </w:r>
          </w:p>
        </w:tc>
        <w:tc>
          <w:tcPr>
            <w:tcW w:w="1011" w:type="pct"/>
            <w:vAlign w:val="center"/>
          </w:tcPr>
          <w:p>
            <w:pPr>
              <w:spacing w:line="440" w:lineRule="exact"/>
              <w:jc w:val="both"/>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近端压差式流量传感器</w:t>
            </w:r>
          </w:p>
        </w:tc>
        <w:tc>
          <w:tcPr>
            <w:tcW w:w="882" w:type="pct"/>
            <w:vAlign w:val="center"/>
          </w:tcPr>
          <w:p>
            <w:pPr>
              <w:spacing w:line="440" w:lineRule="exact"/>
              <w:jc w:val="both"/>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57" w:type="pct"/>
            <w:vAlign w:val="center"/>
          </w:tcPr>
          <w:p>
            <w:pPr>
              <w:spacing w:line="440" w:lineRule="exact"/>
              <w:jc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7</w:t>
            </w:r>
          </w:p>
        </w:tc>
        <w:tc>
          <w:tcPr>
            <w:tcW w:w="449"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雾化方式</w:t>
            </w:r>
          </w:p>
        </w:tc>
        <w:tc>
          <w:tcPr>
            <w:tcW w:w="1266" w:type="pct"/>
            <w:vAlign w:val="center"/>
          </w:tcPr>
          <w:p>
            <w:pPr>
              <w:spacing w:line="440" w:lineRule="exact"/>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同步气动雾化</w:t>
            </w:r>
          </w:p>
        </w:tc>
        <w:tc>
          <w:tcPr>
            <w:tcW w:w="380"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满足</w:t>
            </w:r>
          </w:p>
        </w:tc>
        <w:tc>
          <w:tcPr>
            <w:tcW w:w="856" w:type="pct"/>
            <w:shd w:val="clear" w:color="auto" w:fill="auto"/>
            <w:vAlign w:val="center"/>
          </w:tcPr>
          <w:p>
            <w:pPr>
              <w:spacing w:line="440" w:lineRule="exact"/>
              <w:jc w:val="both"/>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具备雾化治疗功能，满足</w:t>
            </w:r>
          </w:p>
        </w:tc>
        <w:tc>
          <w:tcPr>
            <w:tcW w:w="1011" w:type="pct"/>
            <w:vAlign w:val="center"/>
          </w:tcPr>
          <w:p>
            <w:pPr>
              <w:spacing w:line="440" w:lineRule="exact"/>
              <w:jc w:val="both"/>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无</w:t>
            </w:r>
          </w:p>
        </w:tc>
        <w:tc>
          <w:tcPr>
            <w:tcW w:w="882" w:type="pct"/>
            <w:vAlign w:val="center"/>
          </w:tcPr>
          <w:p>
            <w:pPr>
              <w:spacing w:line="440" w:lineRule="exact"/>
              <w:jc w:val="both"/>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57" w:type="pct"/>
            <w:vAlign w:val="center"/>
          </w:tcPr>
          <w:p>
            <w:pPr>
              <w:spacing w:line="440" w:lineRule="exact"/>
              <w:jc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8</w:t>
            </w:r>
          </w:p>
        </w:tc>
        <w:tc>
          <w:tcPr>
            <w:tcW w:w="449"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呼气阀</w:t>
            </w:r>
          </w:p>
        </w:tc>
        <w:tc>
          <w:tcPr>
            <w:tcW w:w="1266" w:type="pct"/>
            <w:vAlign w:val="center"/>
          </w:tcPr>
          <w:p>
            <w:pPr>
              <w:spacing w:line="440" w:lineRule="exact"/>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呼气阀为金属材质，自带发热功能减少呼吸做功，可高温消毒</w:t>
            </w:r>
          </w:p>
        </w:tc>
        <w:tc>
          <w:tcPr>
            <w:tcW w:w="380"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满足</w:t>
            </w:r>
          </w:p>
        </w:tc>
        <w:tc>
          <w:tcPr>
            <w:tcW w:w="856" w:type="pct"/>
            <w:shd w:val="clear" w:color="auto" w:fill="auto"/>
            <w:vAlign w:val="center"/>
          </w:tcPr>
          <w:p>
            <w:pPr>
              <w:spacing w:line="440" w:lineRule="exact"/>
              <w:jc w:val="both"/>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呼气阀为塑料材质，呼气阀积水容易增加呼气阻力，不可高温高压消毒</w:t>
            </w:r>
          </w:p>
        </w:tc>
        <w:tc>
          <w:tcPr>
            <w:tcW w:w="1011" w:type="pct"/>
            <w:vAlign w:val="center"/>
          </w:tcPr>
          <w:p>
            <w:pPr>
              <w:spacing w:line="440" w:lineRule="exact"/>
              <w:jc w:val="both"/>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呼气阀为塑料材质，呼气阀积水容易增加呼气阻力，不可高温高压消毒</w:t>
            </w:r>
          </w:p>
        </w:tc>
        <w:tc>
          <w:tcPr>
            <w:tcW w:w="882" w:type="pct"/>
            <w:vAlign w:val="center"/>
          </w:tcPr>
          <w:p>
            <w:pPr>
              <w:spacing w:line="440" w:lineRule="exact"/>
              <w:jc w:val="both"/>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57" w:type="pct"/>
            <w:vAlign w:val="center"/>
          </w:tcPr>
          <w:p>
            <w:pPr>
              <w:spacing w:line="440" w:lineRule="exact"/>
              <w:jc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9</w:t>
            </w:r>
          </w:p>
        </w:tc>
        <w:tc>
          <w:tcPr>
            <w:tcW w:w="449"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监测数据</w:t>
            </w:r>
          </w:p>
        </w:tc>
        <w:tc>
          <w:tcPr>
            <w:tcW w:w="1266" w:type="pct"/>
            <w:vAlign w:val="center"/>
          </w:tcPr>
          <w:p>
            <w:pPr>
              <w:spacing w:line="440" w:lineRule="exact"/>
              <w:rPr>
                <w:rFonts w:ascii="宋体" w:hAnsi="宋体" w:eastAsia="宋体"/>
                <w:color w:val="auto"/>
                <w:sz w:val="21"/>
                <w:szCs w:val="21"/>
                <w:highlight w:val="none"/>
              </w:rPr>
            </w:pPr>
            <w:r>
              <w:rPr>
                <w:rFonts w:hint="eastAsia" w:ascii="宋体" w:hAnsi="宋体" w:eastAsia="宋体"/>
                <w:b w:val="0"/>
                <w:bCs w:val="0"/>
                <w:color w:val="auto"/>
                <w:sz w:val="21"/>
                <w:szCs w:val="21"/>
                <w:highlight w:val="none"/>
              </w:rPr>
              <w:t>可监测动态容量方面参数如：分钟通气量（</w:t>
            </w:r>
            <w:r>
              <w:rPr>
                <w:rFonts w:ascii="宋体" w:hAnsi="宋体" w:eastAsia="宋体"/>
                <w:b w:val="0"/>
                <w:bCs w:val="0"/>
                <w:color w:val="auto"/>
                <w:sz w:val="21"/>
                <w:szCs w:val="21"/>
                <w:highlight w:val="none"/>
              </w:rPr>
              <w:t>MVe/Mvi）；呼出潮气量（Vte）；</w:t>
            </w:r>
            <w:r>
              <w:rPr>
                <w:rFonts w:hint="eastAsia" w:ascii="宋体" w:hAnsi="宋体" w:eastAsia="宋体"/>
                <w:b w:val="0"/>
                <w:bCs w:val="0"/>
                <w:color w:val="auto"/>
                <w:sz w:val="21"/>
                <w:szCs w:val="21"/>
                <w:highlight w:val="none"/>
              </w:rPr>
              <w:t>吸气潮气量（</w:t>
            </w:r>
            <w:r>
              <w:rPr>
                <w:rFonts w:ascii="宋体" w:hAnsi="宋体" w:eastAsia="宋体"/>
                <w:b w:val="0"/>
                <w:bCs w:val="0"/>
                <w:color w:val="auto"/>
                <w:sz w:val="21"/>
                <w:szCs w:val="21"/>
                <w:highlight w:val="none"/>
              </w:rPr>
              <w:t>Vti；呼吸频率(RR)；气道峰压；呼气末正压（PEEP）；平台压（Pplat）；吸气时间比（Ti/Ttot）；吸呼比（I:E）：；平均压（Pmean）；呼吸浅快指数（RR/Vte）；自主呼吸潮气量（SpontMve）；自主呼吸频率（SpontRR）；吸气峰流速（Vpeakinsp）；呼气峰流速（Vpeakexp）；自主呼吸占比（％spont）；漏气指数（％leak）；气道闭合压测定（P0.1）；静态顺应性测定（Cst）；静态阻力测定（Rst）；动态顺应性测定（Cdyn）动态阻力测定（Rdyn）内源性PEEP测定；实时辅助呼吸功监测（WOBi）。</w:t>
            </w:r>
          </w:p>
        </w:tc>
        <w:tc>
          <w:tcPr>
            <w:tcW w:w="380"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满足</w:t>
            </w:r>
          </w:p>
        </w:tc>
        <w:tc>
          <w:tcPr>
            <w:tcW w:w="856" w:type="pct"/>
            <w:shd w:val="clear" w:color="auto" w:fill="auto"/>
            <w:vAlign w:val="center"/>
          </w:tcPr>
          <w:p>
            <w:pPr>
              <w:spacing w:line="440" w:lineRule="exact"/>
              <w:jc w:val="both"/>
              <w:rPr>
                <w:rFonts w:ascii="宋体" w:hAnsi="宋体" w:eastAsia="宋体"/>
                <w:color w:val="auto"/>
                <w:sz w:val="21"/>
                <w:szCs w:val="21"/>
                <w:highlight w:val="none"/>
              </w:rPr>
            </w:pPr>
            <w:r>
              <w:rPr>
                <w:rFonts w:hint="eastAsia" w:ascii="宋体" w:hAnsi="宋体" w:eastAsia="宋体"/>
                <w:b w:val="0"/>
                <w:bCs w:val="0"/>
                <w:color w:val="auto"/>
                <w:sz w:val="21"/>
                <w:szCs w:val="21"/>
                <w:highlight w:val="none"/>
              </w:rPr>
              <w:t>可监测动态容量方面参数如：</w:t>
            </w:r>
            <w:r>
              <w:rPr>
                <w:rFonts w:ascii="宋体" w:hAnsi="宋体" w:eastAsia="宋体"/>
                <w:b w:val="0"/>
                <w:bCs w:val="0"/>
                <w:color w:val="auto"/>
                <w:sz w:val="21"/>
                <w:szCs w:val="21"/>
                <w:highlight w:val="none"/>
              </w:rPr>
              <w:t>Vti吸气潮气量、Vte呼气潮气量，MV</w:t>
            </w:r>
            <w:r>
              <w:rPr>
                <w:rFonts w:hint="eastAsia" w:ascii="宋体" w:hAnsi="宋体" w:eastAsia="宋体"/>
                <w:b w:val="0"/>
                <w:bCs w:val="0"/>
                <w:color w:val="auto"/>
                <w:sz w:val="21"/>
                <w:szCs w:val="21"/>
                <w:highlight w:val="none"/>
              </w:rPr>
              <w:t>分钟通气量，压力方面参数：</w:t>
            </w:r>
            <w:r>
              <w:rPr>
                <w:rFonts w:ascii="宋体" w:hAnsi="宋体" w:eastAsia="宋体"/>
                <w:b w:val="0"/>
                <w:bCs w:val="0"/>
                <w:color w:val="auto"/>
                <w:sz w:val="21"/>
                <w:szCs w:val="21"/>
                <w:highlight w:val="none"/>
              </w:rPr>
              <w:t>Ppeak气道峰压、Pmean气道平均压、PEEP</w:t>
            </w:r>
            <w:r>
              <w:rPr>
                <w:rFonts w:hint="eastAsia" w:ascii="宋体" w:hAnsi="宋体" w:eastAsia="宋体"/>
                <w:b w:val="0"/>
                <w:bCs w:val="0"/>
                <w:color w:val="auto"/>
                <w:sz w:val="21"/>
                <w:szCs w:val="21"/>
                <w:highlight w:val="none"/>
              </w:rPr>
              <w:t>呼气末正压，以及顺功能参数如</w:t>
            </w:r>
            <w:r>
              <w:rPr>
                <w:rFonts w:ascii="宋体" w:hAnsi="宋体" w:eastAsia="宋体"/>
                <w:b w:val="0"/>
                <w:bCs w:val="0"/>
                <w:color w:val="auto"/>
                <w:sz w:val="21"/>
                <w:szCs w:val="21"/>
                <w:highlight w:val="none"/>
              </w:rPr>
              <w:t>C动态顺应性、R气道阻力、C2O/C</w:t>
            </w:r>
            <w:r>
              <w:rPr>
                <w:rFonts w:hint="eastAsia" w:ascii="宋体" w:hAnsi="宋体" w:eastAsia="宋体"/>
                <w:b w:val="0"/>
                <w:bCs w:val="0"/>
                <w:color w:val="auto"/>
                <w:sz w:val="21"/>
                <w:szCs w:val="21"/>
                <w:highlight w:val="none"/>
              </w:rPr>
              <w:t>肺泡过度膨胀系数，</w:t>
            </w:r>
          </w:p>
          <w:p>
            <w:pPr>
              <w:spacing w:line="440" w:lineRule="exact"/>
              <w:jc w:val="both"/>
              <w:rPr>
                <w:rFonts w:ascii="宋体" w:hAnsi="宋体" w:eastAsia="宋体" w:cs="宋体"/>
                <w:color w:val="auto"/>
                <w:sz w:val="21"/>
                <w:szCs w:val="21"/>
                <w:highlight w:val="none"/>
              </w:rPr>
            </w:pPr>
            <w:r>
              <w:rPr>
                <w:rFonts w:hint="eastAsia" w:ascii="宋体" w:hAnsi="宋体" w:eastAsia="宋体"/>
                <w:b w:val="0"/>
                <w:bCs w:val="0"/>
                <w:color w:val="auto"/>
                <w:sz w:val="21"/>
                <w:szCs w:val="21"/>
                <w:highlight w:val="none"/>
              </w:rPr>
              <w:t>动态频率</w:t>
            </w:r>
            <w:r>
              <w:rPr>
                <w:rFonts w:ascii="宋体" w:hAnsi="宋体" w:eastAsia="宋体"/>
                <w:b w:val="0"/>
                <w:bCs w:val="0"/>
                <w:color w:val="auto"/>
                <w:sz w:val="21"/>
                <w:szCs w:val="21"/>
                <w:highlight w:val="none"/>
              </w:rPr>
              <w:t>F，自主呼吸比率Fspont%，FiO2氧浓度等参数</w:t>
            </w:r>
          </w:p>
        </w:tc>
        <w:tc>
          <w:tcPr>
            <w:tcW w:w="1011" w:type="pct"/>
            <w:vAlign w:val="center"/>
          </w:tcPr>
          <w:p>
            <w:pPr>
              <w:spacing w:line="440" w:lineRule="exact"/>
              <w:jc w:val="both"/>
              <w:rPr>
                <w:rFonts w:ascii="宋体" w:hAnsi="宋体" w:eastAsia="宋体" w:cs="宋体"/>
                <w:color w:val="auto"/>
                <w:sz w:val="21"/>
                <w:szCs w:val="21"/>
                <w:highlight w:val="none"/>
              </w:rPr>
            </w:pPr>
            <w:r>
              <w:rPr>
                <w:rFonts w:hint="eastAsia" w:ascii="宋体" w:hAnsi="宋体" w:eastAsia="宋体"/>
                <w:b w:val="0"/>
                <w:bCs w:val="0"/>
                <w:color w:val="auto"/>
                <w:sz w:val="21"/>
                <w:szCs w:val="21"/>
                <w:highlight w:val="none"/>
              </w:rPr>
              <w:t>可监测动态容量方面参数如：</w:t>
            </w:r>
            <w:r>
              <w:rPr>
                <w:rFonts w:ascii="宋体" w:hAnsi="宋体" w:eastAsia="宋体"/>
                <w:b w:val="0"/>
                <w:bCs w:val="0"/>
                <w:color w:val="auto"/>
                <w:sz w:val="21"/>
                <w:szCs w:val="21"/>
                <w:highlight w:val="none"/>
              </w:rPr>
              <w:t>Vti吸气潮气量、Vte呼气潮</w:t>
            </w:r>
            <w:r>
              <w:rPr>
                <w:rFonts w:hint="eastAsia" w:ascii="宋体" w:hAnsi="宋体" w:eastAsia="宋体"/>
                <w:b w:val="0"/>
                <w:bCs w:val="0"/>
                <w:color w:val="auto"/>
                <w:sz w:val="21"/>
                <w:szCs w:val="21"/>
                <w:highlight w:val="none"/>
              </w:rPr>
              <w:t>气量，</w:t>
            </w:r>
            <w:r>
              <w:rPr>
                <w:rFonts w:ascii="宋体" w:hAnsi="宋体" w:eastAsia="宋体"/>
                <w:b w:val="0"/>
                <w:bCs w:val="0"/>
                <w:color w:val="auto"/>
                <w:sz w:val="21"/>
                <w:szCs w:val="21"/>
                <w:highlight w:val="none"/>
              </w:rPr>
              <w:t>MV</w:t>
            </w:r>
            <w:r>
              <w:rPr>
                <w:rFonts w:hint="eastAsia" w:ascii="宋体" w:hAnsi="宋体" w:eastAsia="宋体"/>
                <w:b w:val="0"/>
                <w:bCs w:val="0"/>
                <w:color w:val="auto"/>
                <w:sz w:val="21"/>
                <w:szCs w:val="21"/>
                <w:highlight w:val="none"/>
              </w:rPr>
              <w:t>分钟通气量，压力方面参数：</w:t>
            </w:r>
            <w:r>
              <w:rPr>
                <w:rFonts w:ascii="宋体" w:hAnsi="宋体" w:eastAsia="宋体"/>
                <w:b w:val="0"/>
                <w:bCs w:val="0"/>
                <w:color w:val="auto"/>
                <w:sz w:val="21"/>
                <w:szCs w:val="21"/>
                <w:highlight w:val="none"/>
              </w:rPr>
              <w:t>Ppeak气道峰压、Pmean气道平均压、PEEP</w:t>
            </w:r>
            <w:r>
              <w:rPr>
                <w:rFonts w:hint="eastAsia" w:ascii="宋体" w:hAnsi="宋体" w:eastAsia="宋体"/>
                <w:b w:val="0"/>
                <w:bCs w:val="0"/>
                <w:color w:val="auto"/>
                <w:sz w:val="21"/>
                <w:szCs w:val="21"/>
                <w:highlight w:val="none"/>
              </w:rPr>
              <w:t>呼气末正压，以及顺功能参数如</w:t>
            </w:r>
            <w:r>
              <w:rPr>
                <w:rFonts w:ascii="宋体" w:hAnsi="宋体" w:eastAsia="宋体"/>
                <w:b w:val="0"/>
                <w:bCs w:val="0"/>
                <w:color w:val="auto"/>
                <w:sz w:val="21"/>
                <w:szCs w:val="21"/>
                <w:highlight w:val="none"/>
              </w:rPr>
              <w:t>C动态顺应性、R气道阻力</w:t>
            </w:r>
            <w:r>
              <w:rPr>
                <w:rFonts w:hint="eastAsia" w:ascii="宋体" w:hAnsi="宋体" w:eastAsia="宋体" w:cs="宋体"/>
                <w:b w:val="0"/>
                <w:bCs w:val="0"/>
                <w:color w:val="auto"/>
                <w:sz w:val="21"/>
                <w:szCs w:val="21"/>
                <w:highlight w:val="none"/>
              </w:rPr>
              <w:t>。</w:t>
            </w:r>
          </w:p>
        </w:tc>
        <w:tc>
          <w:tcPr>
            <w:tcW w:w="882" w:type="pct"/>
            <w:vAlign w:val="center"/>
          </w:tcPr>
          <w:p>
            <w:pPr>
              <w:spacing w:line="440" w:lineRule="exact"/>
              <w:jc w:val="both"/>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可监测无创通气的</w:t>
            </w:r>
            <w:r>
              <w:rPr>
                <w:rFonts w:ascii="宋体" w:hAnsi="宋体" w:eastAsia="宋体"/>
                <w:b w:val="0"/>
                <w:bCs w:val="0"/>
                <w:color w:val="auto"/>
                <w:sz w:val="21"/>
                <w:szCs w:val="21"/>
                <w:highlight w:val="none"/>
              </w:rPr>
              <w:t>Ppeak气道峰压、Pmean气道平</w:t>
            </w:r>
            <w:r>
              <w:rPr>
                <w:rFonts w:hint="eastAsia" w:ascii="宋体" w:hAnsi="宋体" w:eastAsia="宋体"/>
                <w:b w:val="0"/>
                <w:bCs w:val="0"/>
                <w:color w:val="auto"/>
                <w:sz w:val="21"/>
                <w:szCs w:val="21"/>
                <w:highlight w:val="none"/>
              </w:rPr>
              <w:t>均压、</w:t>
            </w:r>
            <w:r>
              <w:rPr>
                <w:rFonts w:ascii="宋体" w:hAnsi="宋体" w:eastAsia="宋体"/>
                <w:b w:val="0"/>
                <w:bCs w:val="0"/>
                <w:color w:val="auto"/>
                <w:sz w:val="21"/>
                <w:szCs w:val="21"/>
                <w:highlight w:val="none"/>
              </w:rPr>
              <w:t>PEEP</w:t>
            </w:r>
            <w:r>
              <w:rPr>
                <w:rFonts w:hint="eastAsia" w:ascii="宋体" w:hAnsi="宋体" w:eastAsia="宋体"/>
                <w:b w:val="0"/>
                <w:bCs w:val="0"/>
                <w:color w:val="auto"/>
                <w:sz w:val="21"/>
                <w:szCs w:val="21"/>
                <w:highlight w:val="none"/>
              </w:rPr>
              <w:t>呼气末正压</w:t>
            </w:r>
          </w:p>
        </w:tc>
      </w:tr>
    </w:tbl>
    <w:p>
      <w:pPr>
        <w:rPr>
          <w:rFonts w:ascii="宋体" w:hAnsi="宋体" w:eastAsia="宋体"/>
          <w:color w:val="auto"/>
          <w:highlight w:val="none"/>
        </w:rPr>
      </w:pP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5"/>
        <w:gridCol w:w="1273"/>
        <w:gridCol w:w="2676"/>
        <w:gridCol w:w="2676"/>
        <w:gridCol w:w="2361"/>
        <w:gridCol w:w="2242"/>
        <w:gridCol w:w="2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449"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本单位对转运呼吸机的技术要求</w:t>
            </w:r>
          </w:p>
        </w:tc>
        <w:tc>
          <w:tcPr>
            <w:tcW w:w="944"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采购需求</w:t>
            </w:r>
          </w:p>
        </w:tc>
        <w:tc>
          <w:tcPr>
            <w:tcW w:w="944"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法液空</w:t>
            </w:r>
          </w:p>
        </w:tc>
        <w:tc>
          <w:tcPr>
            <w:tcW w:w="833"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哈美顿</w:t>
            </w:r>
          </w:p>
        </w:tc>
        <w:tc>
          <w:tcPr>
            <w:tcW w:w="791"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深圳迈瑞</w:t>
            </w:r>
          </w:p>
        </w:tc>
        <w:tc>
          <w:tcPr>
            <w:tcW w:w="882"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深圳科曼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 w:type="pct"/>
            <w:vAlign w:val="center"/>
          </w:tcPr>
          <w:p>
            <w:pPr>
              <w:spacing w:line="440" w:lineRule="exact"/>
              <w:jc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1</w:t>
            </w:r>
          </w:p>
        </w:tc>
        <w:tc>
          <w:tcPr>
            <w:tcW w:w="449"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产地</w:t>
            </w:r>
          </w:p>
        </w:tc>
        <w:tc>
          <w:tcPr>
            <w:tcW w:w="944" w:type="pct"/>
            <w:vAlign w:val="center"/>
          </w:tcPr>
          <w:p>
            <w:pPr>
              <w:spacing w:line="440" w:lineRule="exact"/>
              <w:jc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w:t>
            </w:r>
          </w:p>
        </w:tc>
        <w:tc>
          <w:tcPr>
            <w:tcW w:w="944"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法国</w:t>
            </w:r>
          </w:p>
        </w:tc>
        <w:tc>
          <w:tcPr>
            <w:tcW w:w="833"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瑞士</w:t>
            </w:r>
          </w:p>
        </w:tc>
        <w:tc>
          <w:tcPr>
            <w:tcW w:w="791"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深圳</w:t>
            </w:r>
            <w:r>
              <w:rPr>
                <w:rFonts w:ascii="宋体" w:hAnsi="宋体" w:eastAsia="宋体" w:cs="宋体"/>
                <w:b w:val="0"/>
                <w:bCs w:val="0"/>
                <w:color w:val="auto"/>
                <w:sz w:val="21"/>
                <w:szCs w:val="21"/>
                <w:highlight w:val="none"/>
              </w:rPr>
              <w:t>/国内</w:t>
            </w:r>
          </w:p>
        </w:tc>
        <w:tc>
          <w:tcPr>
            <w:tcW w:w="882"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深圳</w:t>
            </w:r>
            <w:r>
              <w:rPr>
                <w:rFonts w:ascii="宋体" w:hAnsi="宋体" w:eastAsia="宋体" w:cs="宋体"/>
                <w:b w:val="0"/>
                <w:bCs w:val="0"/>
                <w:color w:val="auto"/>
                <w:sz w:val="21"/>
                <w:szCs w:val="21"/>
                <w:highlight w:val="none"/>
              </w:rPr>
              <w:t>/国内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 w:type="pct"/>
            <w:vAlign w:val="center"/>
          </w:tcPr>
          <w:p>
            <w:pPr>
              <w:spacing w:line="440" w:lineRule="exact"/>
              <w:jc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2</w:t>
            </w:r>
          </w:p>
        </w:tc>
        <w:tc>
          <w:tcPr>
            <w:tcW w:w="449"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通气方式</w:t>
            </w:r>
          </w:p>
        </w:tc>
        <w:tc>
          <w:tcPr>
            <w:tcW w:w="944"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具有无创—有创—转运功能的转运呼吸机</w:t>
            </w:r>
          </w:p>
        </w:tc>
        <w:tc>
          <w:tcPr>
            <w:tcW w:w="944"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具有无创—有创—转运功能的转运呼吸机</w:t>
            </w:r>
          </w:p>
        </w:tc>
        <w:tc>
          <w:tcPr>
            <w:tcW w:w="833"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无创有创一体呼吸机，无创和有创通气需要更换管路</w:t>
            </w:r>
          </w:p>
        </w:tc>
        <w:tc>
          <w:tcPr>
            <w:tcW w:w="791"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只有常频和无创一体的呼吸机</w:t>
            </w:r>
          </w:p>
        </w:tc>
        <w:tc>
          <w:tcPr>
            <w:tcW w:w="882"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只有无创呼吸机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 w:type="pct"/>
            <w:vAlign w:val="center"/>
          </w:tcPr>
          <w:p>
            <w:pPr>
              <w:spacing w:line="440" w:lineRule="exact"/>
              <w:jc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3</w:t>
            </w:r>
          </w:p>
        </w:tc>
        <w:tc>
          <w:tcPr>
            <w:tcW w:w="449"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病人范围</w:t>
            </w:r>
          </w:p>
        </w:tc>
        <w:tc>
          <w:tcPr>
            <w:tcW w:w="944"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成人，儿童</w:t>
            </w:r>
          </w:p>
        </w:tc>
        <w:tc>
          <w:tcPr>
            <w:tcW w:w="944"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成人，儿童</w:t>
            </w:r>
          </w:p>
        </w:tc>
        <w:tc>
          <w:tcPr>
            <w:tcW w:w="833"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成人，儿童</w:t>
            </w:r>
          </w:p>
        </w:tc>
        <w:tc>
          <w:tcPr>
            <w:tcW w:w="791"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成人，儿童</w:t>
            </w:r>
          </w:p>
        </w:tc>
        <w:tc>
          <w:tcPr>
            <w:tcW w:w="882"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成人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 w:type="pct"/>
            <w:vAlign w:val="center"/>
          </w:tcPr>
          <w:p>
            <w:pPr>
              <w:spacing w:line="440" w:lineRule="exact"/>
              <w:jc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4</w:t>
            </w:r>
          </w:p>
        </w:tc>
        <w:tc>
          <w:tcPr>
            <w:tcW w:w="449"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潮气量</w:t>
            </w:r>
          </w:p>
        </w:tc>
        <w:tc>
          <w:tcPr>
            <w:tcW w:w="944"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潮气量从</w:t>
            </w:r>
            <w:r>
              <w:rPr>
                <w:rFonts w:ascii="宋体" w:hAnsi="宋体" w:eastAsia="宋体" w:cs="宋体"/>
                <w:b w:val="0"/>
                <w:bCs w:val="0"/>
                <w:color w:val="auto"/>
                <w:sz w:val="21"/>
                <w:szCs w:val="21"/>
                <w:highlight w:val="none"/>
              </w:rPr>
              <w:t>50mL到2000mL</w:t>
            </w:r>
          </w:p>
        </w:tc>
        <w:tc>
          <w:tcPr>
            <w:tcW w:w="944"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潮气量从</w:t>
            </w:r>
            <w:r>
              <w:rPr>
                <w:rFonts w:ascii="宋体" w:hAnsi="宋体" w:eastAsia="宋体" w:cs="宋体"/>
                <w:b w:val="0"/>
                <w:bCs w:val="0"/>
                <w:color w:val="auto"/>
                <w:sz w:val="21"/>
                <w:szCs w:val="21"/>
                <w:highlight w:val="none"/>
              </w:rPr>
              <w:t>50mL到2000mL</w:t>
            </w:r>
          </w:p>
        </w:tc>
        <w:tc>
          <w:tcPr>
            <w:tcW w:w="833"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潮气量从</w:t>
            </w:r>
            <w:r>
              <w:rPr>
                <w:rFonts w:ascii="宋体" w:hAnsi="宋体" w:eastAsia="宋体" w:cs="宋体"/>
                <w:b w:val="0"/>
                <w:bCs w:val="0"/>
                <w:color w:val="auto"/>
                <w:sz w:val="21"/>
                <w:szCs w:val="21"/>
                <w:highlight w:val="none"/>
              </w:rPr>
              <w:t>60mL到1800mL</w:t>
            </w:r>
          </w:p>
        </w:tc>
        <w:tc>
          <w:tcPr>
            <w:tcW w:w="791" w:type="pct"/>
            <w:vAlign w:val="center"/>
          </w:tcPr>
          <w:p>
            <w:pPr>
              <w:spacing w:line="440" w:lineRule="exact"/>
              <w:jc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80mL到1600mL</w:t>
            </w:r>
          </w:p>
        </w:tc>
        <w:tc>
          <w:tcPr>
            <w:tcW w:w="882" w:type="pct"/>
            <w:vAlign w:val="center"/>
          </w:tcPr>
          <w:p>
            <w:pPr>
              <w:spacing w:line="440" w:lineRule="exact"/>
              <w:jc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80mL到1600mL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 w:type="pct"/>
            <w:vAlign w:val="center"/>
          </w:tcPr>
          <w:p>
            <w:pPr>
              <w:spacing w:line="440" w:lineRule="exact"/>
              <w:jc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5</w:t>
            </w:r>
          </w:p>
        </w:tc>
        <w:tc>
          <w:tcPr>
            <w:tcW w:w="449"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叹息功能</w:t>
            </w:r>
          </w:p>
        </w:tc>
        <w:tc>
          <w:tcPr>
            <w:tcW w:w="944"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具有叹息功能</w:t>
            </w:r>
          </w:p>
        </w:tc>
        <w:tc>
          <w:tcPr>
            <w:tcW w:w="944"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具有叹息功能</w:t>
            </w:r>
          </w:p>
        </w:tc>
        <w:tc>
          <w:tcPr>
            <w:tcW w:w="833"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具有叹息功能</w:t>
            </w:r>
          </w:p>
        </w:tc>
        <w:tc>
          <w:tcPr>
            <w:tcW w:w="791"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没有</w:t>
            </w:r>
          </w:p>
        </w:tc>
        <w:tc>
          <w:tcPr>
            <w:tcW w:w="882"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没有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 w:type="pct"/>
            <w:vAlign w:val="center"/>
          </w:tcPr>
          <w:p>
            <w:pPr>
              <w:spacing w:line="440" w:lineRule="exact"/>
              <w:jc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6</w:t>
            </w:r>
          </w:p>
        </w:tc>
        <w:tc>
          <w:tcPr>
            <w:tcW w:w="449"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传感器</w:t>
            </w:r>
          </w:p>
        </w:tc>
        <w:tc>
          <w:tcPr>
            <w:tcW w:w="944"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近端热敏式铂金丝传感器，灵敏度高，使用寿命长</w:t>
            </w:r>
          </w:p>
        </w:tc>
        <w:tc>
          <w:tcPr>
            <w:tcW w:w="944"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近端热敏式铂金丝传感器，灵敏度高，使用寿命长</w:t>
            </w:r>
          </w:p>
        </w:tc>
        <w:tc>
          <w:tcPr>
            <w:tcW w:w="833"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近端热敏式铂金丝传感器，灵敏度高，使用寿命长</w:t>
            </w:r>
          </w:p>
        </w:tc>
        <w:tc>
          <w:tcPr>
            <w:tcW w:w="791"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近端压差式流量传感器</w:t>
            </w:r>
          </w:p>
        </w:tc>
        <w:tc>
          <w:tcPr>
            <w:tcW w:w="882"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没有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 w:type="pct"/>
            <w:vAlign w:val="center"/>
          </w:tcPr>
          <w:p>
            <w:pPr>
              <w:spacing w:line="440" w:lineRule="exact"/>
              <w:jc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7</w:t>
            </w:r>
          </w:p>
        </w:tc>
        <w:tc>
          <w:tcPr>
            <w:tcW w:w="449"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病人回路</w:t>
            </w:r>
          </w:p>
        </w:tc>
        <w:tc>
          <w:tcPr>
            <w:tcW w:w="944"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b w:val="0"/>
                <w:bCs w:val="0"/>
                <w:color w:val="auto"/>
                <w:sz w:val="21"/>
                <w:szCs w:val="21"/>
                <w:highlight w:val="none"/>
              </w:rPr>
              <w:t>双</w:t>
            </w:r>
            <w:r>
              <w:rPr>
                <w:rFonts w:ascii="宋体" w:hAnsi="宋体" w:eastAsia="宋体"/>
                <w:b w:val="0"/>
                <w:bCs w:val="0"/>
                <w:color w:val="auto"/>
                <w:sz w:val="21"/>
                <w:szCs w:val="21"/>
                <w:highlight w:val="none"/>
              </w:rPr>
              <w:t>/单回路通气。</w:t>
            </w:r>
          </w:p>
        </w:tc>
        <w:tc>
          <w:tcPr>
            <w:tcW w:w="944"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单双回路可选</w:t>
            </w:r>
          </w:p>
        </w:tc>
        <w:tc>
          <w:tcPr>
            <w:tcW w:w="833"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单回路</w:t>
            </w:r>
          </w:p>
        </w:tc>
        <w:tc>
          <w:tcPr>
            <w:tcW w:w="791"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单回路</w:t>
            </w:r>
          </w:p>
        </w:tc>
        <w:tc>
          <w:tcPr>
            <w:tcW w:w="882"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单回路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 w:type="pct"/>
            <w:vAlign w:val="center"/>
          </w:tcPr>
          <w:p>
            <w:pPr>
              <w:spacing w:line="440" w:lineRule="exact"/>
              <w:jc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8</w:t>
            </w:r>
          </w:p>
        </w:tc>
        <w:tc>
          <w:tcPr>
            <w:tcW w:w="449"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呼气阀</w:t>
            </w:r>
          </w:p>
        </w:tc>
        <w:tc>
          <w:tcPr>
            <w:tcW w:w="944"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呼气阀为金属材质，自带发热功能减少呼吸做功，可高温消毒</w:t>
            </w:r>
          </w:p>
        </w:tc>
        <w:tc>
          <w:tcPr>
            <w:tcW w:w="944"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呼气阀为金属材质，自带发热功能减少呼吸做功，可高温消毒</w:t>
            </w:r>
          </w:p>
        </w:tc>
        <w:tc>
          <w:tcPr>
            <w:tcW w:w="833" w:type="pct"/>
            <w:shd w:val="clear" w:color="auto" w:fill="auto"/>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呼气阀为塑料材质，呼气阀积水容易增加呼气阻力，不可高温高压消毒</w:t>
            </w:r>
          </w:p>
        </w:tc>
        <w:tc>
          <w:tcPr>
            <w:tcW w:w="791"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呼气阀为塑料材质，呼气阀积水容易增加呼气阻力，不可高温高压消毒</w:t>
            </w:r>
          </w:p>
        </w:tc>
        <w:tc>
          <w:tcPr>
            <w:tcW w:w="882"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没有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 w:type="pct"/>
            <w:vAlign w:val="center"/>
          </w:tcPr>
          <w:p>
            <w:pPr>
              <w:spacing w:line="440" w:lineRule="exact"/>
              <w:jc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9</w:t>
            </w:r>
          </w:p>
        </w:tc>
        <w:tc>
          <w:tcPr>
            <w:tcW w:w="449"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监测数据</w:t>
            </w:r>
          </w:p>
        </w:tc>
        <w:tc>
          <w:tcPr>
            <w:tcW w:w="944" w:type="pct"/>
            <w:vAlign w:val="center"/>
          </w:tcPr>
          <w:p>
            <w:pPr>
              <w:spacing w:line="440" w:lineRule="exact"/>
              <w:rPr>
                <w:rFonts w:ascii="宋体" w:hAnsi="宋体" w:eastAsia="宋体"/>
                <w:color w:val="auto"/>
                <w:sz w:val="21"/>
                <w:szCs w:val="21"/>
                <w:highlight w:val="none"/>
              </w:rPr>
            </w:pPr>
            <w:r>
              <w:rPr>
                <w:rFonts w:ascii="宋体" w:hAnsi="宋体" w:eastAsia="宋体"/>
                <w:b w:val="0"/>
                <w:bCs w:val="0"/>
                <w:color w:val="auto"/>
                <w:sz w:val="21"/>
                <w:szCs w:val="21"/>
                <w:highlight w:val="none"/>
              </w:rPr>
              <w:t>1、分钟通气量（MVe/MVi）； 2、潮气量（Vte/Vti）； 3、</w:t>
            </w:r>
            <w:r>
              <w:rPr>
                <w:rFonts w:hint="eastAsia" w:ascii="宋体" w:hAnsi="宋体" w:eastAsia="宋体"/>
                <w:b w:val="0"/>
                <w:bCs w:val="0"/>
                <w:color w:val="auto"/>
                <w:sz w:val="21"/>
                <w:szCs w:val="21"/>
                <w:highlight w:val="none"/>
              </w:rPr>
              <w:t>呼吸频率</w:t>
            </w:r>
            <w:r>
              <w:rPr>
                <w:rFonts w:ascii="宋体" w:hAnsi="宋体" w:eastAsia="宋体"/>
                <w:b w:val="0"/>
                <w:bCs w:val="0"/>
                <w:color w:val="auto"/>
                <w:sz w:val="21"/>
                <w:szCs w:val="21"/>
                <w:highlight w:val="none"/>
              </w:rPr>
              <w:t>(ＲＲ)； 4、呼气末正压（ＰＥＥＰ）；5、</w:t>
            </w:r>
            <w:r>
              <w:rPr>
                <w:rFonts w:hint="eastAsia" w:ascii="宋体" w:hAnsi="宋体" w:eastAsia="宋体"/>
                <w:b w:val="0"/>
                <w:bCs w:val="0"/>
                <w:color w:val="auto"/>
                <w:sz w:val="21"/>
                <w:szCs w:val="21"/>
                <w:highlight w:val="none"/>
              </w:rPr>
              <w:t>ＦｉＯ２：</w:t>
            </w:r>
            <w:r>
              <w:rPr>
                <w:rFonts w:ascii="宋体" w:hAnsi="宋体" w:eastAsia="宋体"/>
                <w:b w:val="0"/>
                <w:bCs w:val="0"/>
                <w:color w:val="auto"/>
                <w:sz w:val="21"/>
                <w:szCs w:val="21"/>
                <w:highlight w:val="none"/>
              </w:rPr>
              <w:t>18-100%；6、吸呼比（Ｉ：Ｅ）；</w:t>
            </w:r>
          </w:p>
          <w:p>
            <w:pPr>
              <w:spacing w:line="440" w:lineRule="exact"/>
              <w:rPr>
                <w:rFonts w:ascii="宋体" w:hAnsi="宋体" w:eastAsia="宋体"/>
                <w:color w:val="auto"/>
                <w:sz w:val="21"/>
                <w:szCs w:val="21"/>
                <w:highlight w:val="none"/>
              </w:rPr>
            </w:pPr>
            <w:r>
              <w:rPr>
                <w:rFonts w:hint="eastAsia" w:ascii="宋体" w:hAnsi="宋体" w:eastAsia="宋体"/>
                <w:b w:val="0"/>
                <w:bCs w:val="0"/>
                <w:color w:val="auto"/>
                <w:sz w:val="21"/>
                <w:szCs w:val="21"/>
                <w:highlight w:val="none"/>
              </w:rPr>
              <w:t>７、漏气量（Ｖｌｅａｋ）；</w:t>
            </w:r>
            <w:r>
              <w:rPr>
                <w:rFonts w:ascii="宋体" w:hAnsi="宋体" w:eastAsia="宋体"/>
                <w:b w:val="0"/>
                <w:bCs w:val="0"/>
                <w:color w:val="auto"/>
                <w:sz w:val="21"/>
                <w:szCs w:val="21"/>
                <w:highlight w:val="none"/>
              </w:rPr>
              <w:t>8、显示曲线：实时曲线：流速（时间），压力（时间）；9、环路曲线：压力/容积，容积/流速，流速/压力。</w:t>
            </w:r>
          </w:p>
        </w:tc>
        <w:tc>
          <w:tcPr>
            <w:tcW w:w="944" w:type="pct"/>
            <w:shd w:val="clear" w:color="auto" w:fill="auto"/>
            <w:vAlign w:val="center"/>
          </w:tcPr>
          <w:p>
            <w:pPr>
              <w:spacing w:line="440" w:lineRule="exact"/>
              <w:jc w:val="center"/>
              <w:rPr>
                <w:rFonts w:ascii="宋体" w:hAnsi="宋体" w:eastAsia="宋体"/>
                <w:color w:val="auto"/>
                <w:sz w:val="21"/>
                <w:szCs w:val="21"/>
                <w:highlight w:val="none"/>
              </w:rPr>
            </w:pPr>
            <w:r>
              <w:rPr>
                <w:rFonts w:ascii="宋体" w:hAnsi="宋体" w:eastAsia="宋体"/>
                <w:b w:val="0"/>
                <w:bCs w:val="0"/>
                <w:color w:val="auto"/>
                <w:sz w:val="21"/>
                <w:szCs w:val="21"/>
                <w:highlight w:val="none"/>
              </w:rPr>
              <w:t>1、分钟通气量（MVe/MVi）； 2、潮气量（Vte/Vti）； 3、</w:t>
            </w:r>
            <w:r>
              <w:rPr>
                <w:rFonts w:hint="eastAsia" w:ascii="宋体" w:hAnsi="宋体" w:eastAsia="宋体"/>
                <w:b w:val="0"/>
                <w:bCs w:val="0"/>
                <w:color w:val="auto"/>
                <w:sz w:val="21"/>
                <w:szCs w:val="21"/>
                <w:highlight w:val="none"/>
              </w:rPr>
              <w:t>呼吸频率</w:t>
            </w:r>
            <w:r>
              <w:rPr>
                <w:rFonts w:ascii="宋体" w:hAnsi="宋体" w:eastAsia="宋体"/>
                <w:b w:val="0"/>
                <w:bCs w:val="0"/>
                <w:color w:val="auto"/>
                <w:sz w:val="21"/>
                <w:szCs w:val="21"/>
                <w:highlight w:val="none"/>
              </w:rPr>
              <w:t>(ＲＲ)； 4、呼气末正压（ＰＥＥＰ）；5、ＦｉＯ２；6、吸呼比（Ｉ：Ｅ）；</w:t>
            </w:r>
          </w:p>
          <w:p>
            <w:pPr>
              <w:spacing w:line="440" w:lineRule="exact"/>
              <w:jc w:val="center"/>
              <w:rPr>
                <w:rFonts w:ascii="宋体" w:hAnsi="宋体" w:eastAsia="宋体" w:cs="宋体"/>
                <w:color w:val="auto"/>
                <w:sz w:val="21"/>
                <w:szCs w:val="21"/>
                <w:highlight w:val="none"/>
              </w:rPr>
            </w:pPr>
            <w:r>
              <w:rPr>
                <w:rFonts w:hint="eastAsia" w:ascii="宋体" w:hAnsi="宋体" w:eastAsia="宋体"/>
                <w:b w:val="0"/>
                <w:bCs w:val="0"/>
                <w:color w:val="auto"/>
                <w:sz w:val="21"/>
                <w:szCs w:val="21"/>
                <w:highlight w:val="none"/>
              </w:rPr>
              <w:t>７、漏气量（Ｖｌｅａｋ）；</w:t>
            </w:r>
            <w:r>
              <w:rPr>
                <w:rFonts w:ascii="宋体" w:hAnsi="宋体" w:eastAsia="宋体"/>
                <w:b w:val="0"/>
                <w:bCs w:val="0"/>
                <w:color w:val="auto"/>
                <w:sz w:val="21"/>
                <w:szCs w:val="21"/>
                <w:highlight w:val="none"/>
              </w:rPr>
              <w:t xml:space="preserve">8、显示曲线：实时曲线：流速（时间），压力（时间）；9、环路曲线：压力/容积，容积/流速，流速/压力 </w:t>
            </w:r>
            <w:r>
              <w:rPr>
                <w:rFonts w:hint="eastAsia" w:ascii="宋体" w:hAnsi="宋体" w:eastAsia="宋体"/>
                <w:b w:val="0"/>
                <w:bCs w:val="0"/>
                <w:color w:val="auto"/>
                <w:sz w:val="21"/>
                <w:szCs w:val="21"/>
                <w:highlight w:val="none"/>
              </w:rPr>
              <w:t>。</w:t>
            </w:r>
          </w:p>
        </w:tc>
        <w:tc>
          <w:tcPr>
            <w:tcW w:w="833" w:type="pct"/>
            <w:shd w:val="clear" w:color="auto" w:fill="auto"/>
            <w:vAlign w:val="center"/>
          </w:tcPr>
          <w:p>
            <w:pPr>
              <w:spacing w:line="440" w:lineRule="exact"/>
              <w:jc w:val="center"/>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PEEP,MVe，Vte，RR，I:E，Fpeak， FiO2，漏气气</w:t>
            </w:r>
            <w:r>
              <w:rPr>
                <w:rFonts w:hint="eastAsia" w:ascii="宋体" w:hAnsi="宋体" w:eastAsia="宋体" w:cs="宋体"/>
                <w:b w:val="0"/>
                <w:bCs w:val="0"/>
                <w:color w:val="auto"/>
                <w:sz w:val="21"/>
                <w:szCs w:val="21"/>
                <w:highlight w:val="none"/>
              </w:rPr>
              <w:t>流等</w:t>
            </w:r>
          </w:p>
        </w:tc>
        <w:tc>
          <w:tcPr>
            <w:tcW w:w="791" w:type="pct"/>
            <w:vAlign w:val="center"/>
          </w:tcPr>
          <w:p>
            <w:pPr>
              <w:spacing w:line="440" w:lineRule="exact"/>
              <w:jc w:val="center"/>
              <w:rPr>
                <w:rFonts w:ascii="宋体" w:hAnsi="宋体" w:eastAsia="宋体" w:cs="宋体"/>
                <w:color w:val="auto"/>
                <w:sz w:val="21"/>
                <w:szCs w:val="21"/>
                <w:highlight w:val="none"/>
              </w:rPr>
            </w:pPr>
            <w:r>
              <w:rPr>
                <w:rFonts w:ascii="宋体" w:hAnsi="宋体" w:eastAsia="宋体"/>
                <w:b w:val="0"/>
                <w:bCs w:val="0"/>
                <w:color w:val="auto"/>
                <w:sz w:val="21"/>
                <w:szCs w:val="21"/>
                <w:highlight w:val="none"/>
              </w:rPr>
              <w:t>Vti吸气潮气量、Vte呼气潮气量，MV</w:t>
            </w:r>
            <w:r>
              <w:rPr>
                <w:rFonts w:hint="eastAsia" w:ascii="宋体" w:hAnsi="宋体" w:eastAsia="宋体"/>
                <w:b w:val="0"/>
                <w:bCs w:val="0"/>
                <w:color w:val="auto"/>
                <w:sz w:val="21"/>
                <w:szCs w:val="21"/>
                <w:highlight w:val="none"/>
              </w:rPr>
              <w:t>分钟通气量，</w:t>
            </w:r>
            <w:r>
              <w:rPr>
                <w:rFonts w:ascii="宋体" w:hAnsi="宋体" w:eastAsia="宋体"/>
                <w:b w:val="0"/>
                <w:bCs w:val="0"/>
                <w:color w:val="auto"/>
                <w:sz w:val="21"/>
                <w:szCs w:val="21"/>
                <w:highlight w:val="none"/>
              </w:rPr>
              <w:t>PEEP</w:t>
            </w:r>
            <w:r>
              <w:rPr>
                <w:rFonts w:hint="eastAsia" w:ascii="宋体" w:hAnsi="宋体" w:eastAsia="宋体"/>
                <w:b w:val="0"/>
                <w:bCs w:val="0"/>
                <w:color w:val="auto"/>
                <w:sz w:val="21"/>
                <w:szCs w:val="21"/>
                <w:highlight w:val="none"/>
              </w:rPr>
              <w:t>呼气末正压等</w:t>
            </w:r>
          </w:p>
          <w:p>
            <w:pPr>
              <w:spacing w:line="440" w:lineRule="exact"/>
              <w:jc w:val="center"/>
              <w:rPr>
                <w:rFonts w:ascii="宋体" w:hAnsi="宋体" w:eastAsia="宋体" w:cs="宋体"/>
                <w:color w:val="auto"/>
                <w:sz w:val="21"/>
                <w:szCs w:val="21"/>
                <w:highlight w:val="none"/>
              </w:rPr>
            </w:pPr>
          </w:p>
        </w:tc>
        <w:tc>
          <w:tcPr>
            <w:tcW w:w="882" w:type="pct"/>
            <w:vAlign w:val="center"/>
          </w:tcPr>
          <w:p>
            <w:pPr>
              <w:spacing w:line="440" w:lineRule="exact"/>
              <w:jc w:val="center"/>
              <w:rPr>
                <w:rFonts w:ascii="宋体" w:hAnsi="宋体" w:eastAsia="宋体" w:cs="宋体"/>
                <w:color w:val="auto"/>
                <w:sz w:val="21"/>
                <w:szCs w:val="21"/>
                <w:highlight w:val="none"/>
              </w:rPr>
            </w:pPr>
            <w:r>
              <w:rPr>
                <w:rFonts w:ascii="宋体" w:hAnsi="宋体" w:eastAsia="宋体"/>
                <w:b w:val="0"/>
                <w:bCs w:val="0"/>
                <w:color w:val="auto"/>
                <w:sz w:val="21"/>
                <w:szCs w:val="21"/>
                <w:highlight w:val="none"/>
              </w:rPr>
              <w:t>Vti吸气潮气量、Vte呼气潮气量，MV</w:t>
            </w:r>
            <w:r>
              <w:rPr>
                <w:rFonts w:hint="eastAsia" w:ascii="宋体" w:hAnsi="宋体" w:eastAsia="宋体"/>
                <w:b w:val="0"/>
                <w:bCs w:val="0"/>
                <w:color w:val="auto"/>
                <w:sz w:val="21"/>
                <w:szCs w:val="21"/>
                <w:highlight w:val="none"/>
              </w:rPr>
              <w:t>分钟通气量，</w:t>
            </w:r>
            <w:r>
              <w:rPr>
                <w:rFonts w:ascii="宋体" w:hAnsi="宋体" w:eastAsia="宋体"/>
                <w:b w:val="0"/>
                <w:bCs w:val="0"/>
                <w:color w:val="auto"/>
                <w:sz w:val="21"/>
                <w:szCs w:val="21"/>
                <w:highlight w:val="none"/>
              </w:rPr>
              <w:t>PEEP</w:t>
            </w:r>
            <w:r>
              <w:rPr>
                <w:rFonts w:hint="eastAsia" w:ascii="宋体" w:hAnsi="宋体" w:eastAsia="宋体"/>
                <w:b w:val="0"/>
                <w:bCs w:val="0"/>
                <w:color w:val="auto"/>
                <w:sz w:val="21"/>
                <w:szCs w:val="21"/>
                <w:highlight w:val="none"/>
              </w:rPr>
              <w:t>呼气末正压等</w:t>
            </w:r>
          </w:p>
          <w:p>
            <w:pPr>
              <w:spacing w:line="440" w:lineRule="exact"/>
              <w:jc w:val="center"/>
              <w:rPr>
                <w:rFonts w:ascii="宋体" w:hAnsi="宋体" w:eastAsia="宋体" w:cs="宋体"/>
                <w:color w:val="auto"/>
                <w:sz w:val="21"/>
                <w:szCs w:val="21"/>
                <w:highlight w:val="none"/>
              </w:rPr>
            </w:pPr>
          </w:p>
        </w:tc>
      </w:tr>
    </w:tbl>
    <w:p>
      <w:pPr>
        <w:rPr>
          <w:rFonts w:ascii="宋体" w:hAnsi="宋体" w:eastAsia="宋体"/>
          <w:color w:val="auto"/>
          <w:highlight w:val="none"/>
        </w:rPr>
      </w:pPr>
    </w:p>
    <w:p>
      <w:pPr>
        <w:spacing w:line="360" w:lineRule="auto"/>
        <w:ind w:firstLine="480" w:firstLineChars="200"/>
        <w:rPr>
          <w:rFonts w:ascii="宋体" w:hAnsi="宋体" w:eastAsia="宋体"/>
          <w:color w:val="auto"/>
          <w:highlight w:val="none"/>
        </w:rPr>
      </w:pPr>
      <w:r>
        <w:rPr>
          <w:rFonts w:hint="eastAsia" w:ascii="宋体" w:hAnsi="宋体" w:eastAsia="宋体"/>
          <w:b w:val="0"/>
          <w:bCs w:val="0"/>
          <w:color w:val="auto"/>
          <w:highlight w:val="none"/>
        </w:rPr>
        <w:t>综上所述，目前国内呼吸机厂家最关键是没有覆盖了从高流量吸氧—无创—有创—脱机—转运整个呼吸治疗过程的呼吸机，且精密度达不到急诊创伤抢救要求，无法满足本单位急诊创伤中心发展需求。</w:t>
      </w:r>
    </w:p>
    <w:p>
      <w:pPr>
        <w:rPr>
          <w:rFonts w:ascii="宋体" w:hAnsi="宋体" w:eastAsia="宋体"/>
          <w:color w:val="auto"/>
          <w:highlight w:val="none"/>
        </w:rPr>
      </w:pPr>
      <w:r>
        <w:rPr>
          <w:rFonts w:hint="eastAsia" w:ascii="宋体" w:hAnsi="宋体" w:eastAsia="宋体"/>
          <w:b w:val="0"/>
          <w:bCs w:val="0"/>
          <w:color w:val="auto"/>
          <w:highlight w:val="none"/>
        </w:rPr>
        <w:t>合同包3：多导睡眠图</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7"/>
        <w:gridCol w:w="1570"/>
        <w:gridCol w:w="3300"/>
        <w:gridCol w:w="2911"/>
        <w:gridCol w:w="2767"/>
        <w:gridCol w:w="3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554"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本单位对多导睡眠图的技术要求</w:t>
            </w:r>
          </w:p>
        </w:tc>
        <w:tc>
          <w:tcPr>
            <w:tcW w:w="1164" w:type="pct"/>
            <w:shd w:val="clear" w:color="auto" w:fill="auto"/>
            <w:vAlign w:val="center"/>
          </w:tcPr>
          <w:p>
            <w:pPr>
              <w:spacing w:line="440" w:lineRule="exact"/>
              <w:ind w:firstLine="420" w:firstLineChars="200"/>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飞利浦</w:t>
            </w:r>
          </w:p>
        </w:tc>
        <w:tc>
          <w:tcPr>
            <w:tcW w:w="1027" w:type="pct"/>
            <w:shd w:val="clear" w:color="auto" w:fill="auto"/>
            <w:vAlign w:val="center"/>
          </w:tcPr>
          <w:p>
            <w:pPr>
              <w:spacing w:line="440" w:lineRule="exact"/>
              <w:ind w:firstLine="420" w:firstLineChars="200"/>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施曼诺</w:t>
            </w:r>
          </w:p>
        </w:tc>
        <w:tc>
          <w:tcPr>
            <w:tcW w:w="976"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康迪</w:t>
            </w:r>
          </w:p>
        </w:tc>
        <w:tc>
          <w:tcPr>
            <w:tcW w:w="1086"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安波澜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54" w:type="pct"/>
            <w:vAlign w:val="center"/>
          </w:tcPr>
          <w:p>
            <w:pPr>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适用人群</w:t>
            </w:r>
          </w:p>
        </w:tc>
        <w:tc>
          <w:tcPr>
            <w:tcW w:w="1164" w:type="pct"/>
            <w:shd w:val="clear" w:color="auto" w:fill="auto"/>
            <w:vAlign w:val="center"/>
          </w:tcPr>
          <w:p>
            <w:pPr>
              <w:spacing w:line="440" w:lineRule="exact"/>
              <w:jc w:val="both"/>
              <w:textAlignment w:val="center"/>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全年龄段，成人、儿童和婴儿，并且有儿童，婴儿特有软件分析功能，提供儿童探头包</w:t>
            </w:r>
          </w:p>
        </w:tc>
        <w:tc>
          <w:tcPr>
            <w:tcW w:w="1027" w:type="pct"/>
            <w:shd w:val="clear" w:color="auto" w:fill="auto"/>
            <w:vAlign w:val="center"/>
          </w:tcPr>
          <w:p>
            <w:pPr>
              <w:spacing w:line="440" w:lineRule="exact"/>
              <w:jc w:val="both"/>
              <w:textAlignment w:val="center"/>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有儿童和成人两套分析软件，有儿童探头包</w:t>
            </w:r>
          </w:p>
        </w:tc>
        <w:tc>
          <w:tcPr>
            <w:tcW w:w="976" w:type="pct"/>
            <w:vAlign w:val="center"/>
          </w:tcPr>
          <w:p>
            <w:pPr>
              <w:spacing w:line="440" w:lineRule="exact"/>
              <w:jc w:val="both"/>
              <w:textAlignment w:val="center"/>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有儿童软件分析</w:t>
            </w:r>
          </w:p>
        </w:tc>
        <w:tc>
          <w:tcPr>
            <w:tcW w:w="1086" w:type="pct"/>
            <w:vAlign w:val="center"/>
          </w:tcPr>
          <w:p>
            <w:pPr>
              <w:spacing w:line="440" w:lineRule="exact"/>
              <w:jc w:val="both"/>
              <w:textAlignment w:val="center"/>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未知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554" w:type="pct"/>
            <w:vAlign w:val="center"/>
          </w:tcPr>
          <w:p>
            <w:pPr>
              <w:spacing w:line="440" w:lineRule="exact"/>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压力滴定功能</w:t>
            </w:r>
          </w:p>
        </w:tc>
        <w:tc>
          <w:tcPr>
            <w:tcW w:w="1164" w:type="pct"/>
            <w:shd w:val="clear" w:color="auto" w:fill="auto"/>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PSG主机，探头和压力滴定呼吸机全部是飞利浦美国原厂生产，并不会使用其他第三方品牌，可以有效保证信号质量，不会出现信号不匹配，需要等待校准等情况，可靠方便</w:t>
            </w:r>
          </w:p>
        </w:tc>
        <w:tc>
          <w:tcPr>
            <w:tcW w:w="1027" w:type="pct"/>
            <w:shd w:val="clear" w:color="auto" w:fill="auto"/>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主机为德国生产，探头会有进口和国产两种配置，无滴定呼吸机，必须依靠其他品牌呼吸机完成压力滴定功能，这样需要额外的校准工作，并且不同品牌会造成信号不匹配，售后推诿等问题</w:t>
            </w:r>
          </w:p>
        </w:tc>
        <w:tc>
          <w:tcPr>
            <w:tcW w:w="976" w:type="pct"/>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主机为澳大利亚生产，探头为第三方品牌，会造成PSG信号质量差，压力滴定连接其他品牌呼吸机，还需要额外校准的操作，操作麻烦，信号延时</w:t>
            </w:r>
          </w:p>
        </w:tc>
        <w:tc>
          <w:tcPr>
            <w:tcW w:w="1086" w:type="pct"/>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主机美国生产，探头配件，呼吸机等为第三方品牌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54" w:type="pct"/>
            <w:vAlign w:val="center"/>
          </w:tcPr>
          <w:p>
            <w:pPr>
              <w:spacing w:line="440" w:lineRule="exact"/>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中国SFDA认证</w:t>
            </w:r>
          </w:p>
        </w:tc>
        <w:tc>
          <w:tcPr>
            <w:tcW w:w="1164" w:type="pct"/>
            <w:shd w:val="clear" w:color="auto" w:fill="auto"/>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有，SFDA规定的产品适用范围如下：该产品用于为临床人员/医生记录生理信息，在医院、护理机构、睡眠中心、诊所中，用于记录成人或婴儿患者的各种睡眠或其他生理障碍（包括失眠、睡眠呼吸障碍、原发性嗜睡、睡眠节律障碍异态睡眠、睡眠运动障碍、独立症候群）。该产品不提供报警，不可用作自动呼吸机暂停监护仪。</w:t>
            </w:r>
          </w:p>
        </w:tc>
        <w:tc>
          <w:tcPr>
            <w:tcW w:w="1027" w:type="pct"/>
            <w:shd w:val="clear" w:color="auto" w:fill="auto"/>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SFDA网站产品使用范围如下：该产品通过主机记录和存储睡眠生理参数：体位、肢体活动度、鼻气流、鼾声、血氧饱和度(SpO2)、心率、呼吸末正压(CPAP)、脑电信号(EEG)、心电信号(ECG)、动眼电波信号(EOG)、肌电信号(EMG)，通过DOMINO软件浏览、下载睡眠生理参数，临床用于辅助医生进行睡眠呼吸暂停综合征的检查和诊断。（SOMNOscreen plus PSG+）</w:t>
            </w:r>
          </w:p>
        </w:tc>
        <w:tc>
          <w:tcPr>
            <w:tcW w:w="976" w:type="pct"/>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SFDA网站产品使用范围如下：该产品适用于睡眠测量，用于采集、传输EEG、EOG、ECG和呼吸信号，不具有显示、分析和辅助诊断功能。（Greal,Greal EEG）</w:t>
            </w:r>
          </w:p>
        </w:tc>
        <w:tc>
          <w:tcPr>
            <w:tcW w:w="1086" w:type="pct"/>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SFDA网站产品使用范围如下：该产品用于在睡眠中记录成人和儿科患者的生理信号(鼻/面罩压力、患者体位、腹部呼吸运动信号、胸部呼吸运动信号、呼吸声音/打鼾、EOG/EMG/EEG/ECG信号、血氧数据)，扫描不正常信号并在总结表格中体现不正常事件数量。扫描结果可以手动改写或被医生纠正。该产品预期作为筛选设备，该产品预期不用于任何诊断和监护，临床医生可根据患者的不正常事件数量来决定是否需要进一步的临床诊断和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3"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554" w:type="pct"/>
            <w:vAlign w:val="center"/>
          </w:tcPr>
          <w:p>
            <w:pPr>
              <w:spacing w:line="440" w:lineRule="exact"/>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国内医院覆盖</w:t>
            </w:r>
          </w:p>
        </w:tc>
        <w:tc>
          <w:tcPr>
            <w:tcW w:w="1164" w:type="pct"/>
            <w:shd w:val="clear" w:color="auto" w:fill="auto"/>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超过40%的市场占有率，全国至少超过500家医院在使用Alice系列</w:t>
            </w:r>
          </w:p>
        </w:tc>
        <w:tc>
          <w:tcPr>
            <w:tcW w:w="1027" w:type="pct"/>
            <w:shd w:val="clear" w:color="auto" w:fill="auto"/>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&lt;3%的市场占有率，只在个别省份有样机使用</w:t>
            </w:r>
          </w:p>
        </w:tc>
        <w:tc>
          <w:tcPr>
            <w:tcW w:w="976" w:type="pct"/>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30%左右市场占有率，主要集中在神内科，</w:t>
            </w:r>
          </w:p>
        </w:tc>
        <w:tc>
          <w:tcPr>
            <w:tcW w:w="1086" w:type="pct"/>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20%左右市场占有率，产品老旧，无新品推出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554" w:type="pct"/>
            <w:vAlign w:val="center"/>
          </w:tcPr>
          <w:p>
            <w:pPr>
              <w:spacing w:line="440" w:lineRule="exact"/>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数据记录</w:t>
            </w:r>
          </w:p>
        </w:tc>
        <w:tc>
          <w:tcPr>
            <w:tcW w:w="1164" w:type="pct"/>
            <w:shd w:val="clear" w:color="auto" w:fill="auto"/>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基站内置250G硬盘和短暂供电电源，当发生断电，断网，电脑死机等情况，数据会保存在基站硬盘中，从而保证数据不会丢失。再配合特有的实时阻抗技术，形成数据“</w:t>
            </w:r>
            <w:r>
              <w:rPr>
                <w:rStyle w:val="24"/>
                <w:rFonts w:hint="default" w:ascii="宋体" w:hAnsi="宋体" w:eastAsia="宋体"/>
                <w:b w:val="0"/>
                <w:color w:val="auto"/>
                <w:sz w:val="21"/>
                <w:szCs w:val="21"/>
                <w:highlight w:val="none"/>
              </w:rPr>
              <w:t>三保险</w:t>
            </w:r>
            <w:r>
              <w:rPr>
                <w:rStyle w:val="25"/>
                <w:rFonts w:hint="default" w:ascii="宋体" w:hAnsi="宋体" w:eastAsia="宋体"/>
                <w:b w:val="0"/>
                <w:color w:val="auto"/>
                <w:sz w:val="21"/>
                <w:szCs w:val="21"/>
                <w:highlight w:val="none"/>
              </w:rPr>
              <w:t>”，保证数据可以安全，有效，正确的记录下来。</w:t>
            </w:r>
          </w:p>
        </w:tc>
        <w:tc>
          <w:tcPr>
            <w:tcW w:w="1027" w:type="pct"/>
            <w:shd w:val="clear" w:color="auto" w:fill="auto"/>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内置存储卡，电池供电，无线传输数据，电池电量不足或者无线信号受干扰时，会造成数据错误。</w:t>
            </w:r>
          </w:p>
        </w:tc>
        <w:tc>
          <w:tcPr>
            <w:tcW w:w="976" w:type="pct"/>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无内置存储设备，无法脱离电脑单独记录，数据丢失后无法找回</w:t>
            </w:r>
          </w:p>
        </w:tc>
        <w:tc>
          <w:tcPr>
            <w:tcW w:w="1086" w:type="pct"/>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无内置存储设备，无法脱离电脑单独记录，数据丢失后无法找回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554" w:type="pct"/>
            <w:vAlign w:val="center"/>
          </w:tcPr>
          <w:p>
            <w:pPr>
              <w:spacing w:line="440" w:lineRule="exact"/>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病人数据存储</w:t>
            </w:r>
          </w:p>
        </w:tc>
        <w:tc>
          <w:tcPr>
            <w:tcW w:w="1164" w:type="pct"/>
            <w:shd w:val="clear" w:color="auto" w:fill="auto"/>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G3软件有权限管理，非相关人员无法进入软件打开数据，修改和删除数据，保证病人数据安全，并且有全面的数据定期备份功能</w:t>
            </w:r>
          </w:p>
        </w:tc>
        <w:tc>
          <w:tcPr>
            <w:tcW w:w="1027" w:type="pct"/>
            <w:shd w:val="clear" w:color="auto" w:fill="auto"/>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无权限管理，任何人可以非法侵入系统，删除数据</w:t>
            </w:r>
          </w:p>
        </w:tc>
        <w:tc>
          <w:tcPr>
            <w:tcW w:w="976" w:type="pct"/>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有权限管理系统NeXus</w:t>
            </w:r>
          </w:p>
        </w:tc>
        <w:tc>
          <w:tcPr>
            <w:tcW w:w="1086" w:type="pct"/>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无权限管理，任何人可以非法侵入系统，删除数据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554" w:type="pct"/>
            <w:vAlign w:val="center"/>
          </w:tcPr>
          <w:p>
            <w:pPr>
              <w:spacing w:line="440" w:lineRule="exact"/>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报警信息</w:t>
            </w:r>
          </w:p>
        </w:tc>
        <w:tc>
          <w:tcPr>
            <w:tcW w:w="1164" w:type="pct"/>
            <w:shd w:val="clear" w:color="auto" w:fill="auto"/>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G3软件有颜色报警功能，使用第三方软件可以实现声音报警</w:t>
            </w:r>
          </w:p>
        </w:tc>
        <w:tc>
          <w:tcPr>
            <w:tcW w:w="1027" w:type="pct"/>
            <w:shd w:val="clear" w:color="auto" w:fill="auto"/>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未知</w:t>
            </w:r>
          </w:p>
        </w:tc>
        <w:tc>
          <w:tcPr>
            <w:tcW w:w="976" w:type="pct"/>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有，声音颜色报警</w:t>
            </w:r>
          </w:p>
        </w:tc>
        <w:tc>
          <w:tcPr>
            <w:tcW w:w="1086" w:type="pct"/>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未知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554" w:type="pct"/>
            <w:vAlign w:val="center"/>
          </w:tcPr>
          <w:p>
            <w:pPr>
              <w:spacing w:line="440" w:lineRule="exact"/>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是否符合《美国睡眠医学会睡眠及其相关事件判读手册》标准</w:t>
            </w:r>
          </w:p>
        </w:tc>
        <w:tc>
          <w:tcPr>
            <w:tcW w:w="1164" w:type="pct"/>
            <w:shd w:val="clear" w:color="auto" w:fill="auto"/>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符合最新的AASM2.3标准，可以做低通气分型和呼末CO2事件判读，可以执行成人和儿童分图标准，全面满足甚至超越AASM标准</w:t>
            </w:r>
          </w:p>
        </w:tc>
        <w:tc>
          <w:tcPr>
            <w:tcW w:w="1027" w:type="pct"/>
            <w:shd w:val="clear" w:color="auto" w:fill="auto"/>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符合</w:t>
            </w:r>
          </w:p>
        </w:tc>
        <w:tc>
          <w:tcPr>
            <w:tcW w:w="976" w:type="pct"/>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符合</w:t>
            </w:r>
          </w:p>
        </w:tc>
        <w:tc>
          <w:tcPr>
            <w:tcW w:w="1086" w:type="pct"/>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不符合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554" w:type="pct"/>
            <w:vAlign w:val="center"/>
          </w:tcPr>
          <w:p>
            <w:pPr>
              <w:spacing w:line="440" w:lineRule="exact"/>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阻抗技术</w:t>
            </w:r>
          </w:p>
        </w:tc>
        <w:tc>
          <w:tcPr>
            <w:tcW w:w="1164" w:type="pct"/>
            <w:shd w:val="clear" w:color="auto" w:fill="auto"/>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真正的实时阻抗技术，可以在记录的前（生物定标），中，后（分图）三个阶段都可以观察每个导联的连接情况和具体的阻抗数值，无需停止记录，可以通过观察导联标签红色绿色的颜色变化，帮助技师快速了解每个通道的信号质量</w:t>
            </w:r>
          </w:p>
        </w:tc>
        <w:tc>
          <w:tcPr>
            <w:tcW w:w="1027" w:type="pct"/>
            <w:shd w:val="clear" w:color="auto" w:fill="auto"/>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数据显示阻抗，不方便</w:t>
            </w:r>
          </w:p>
        </w:tc>
        <w:tc>
          <w:tcPr>
            <w:tcW w:w="976" w:type="pct"/>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非实时阻抗技术，需要停止记录后，才能判断信号质量，恢复记录后，无法得到阻抗信息</w:t>
            </w:r>
          </w:p>
        </w:tc>
        <w:tc>
          <w:tcPr>
            <w:tcW w:w="1086" w:type="pct"/>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床旁阻抗显示，通过LED灯显示导联质量，非实时，不连续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554" w:type="pct"/>
            <w:vAlign w:val="center"/>
          </w:tcPr>
          <w:p>
            <w:pPr>
              <w:spacing w:line="440" w:lineRule="exact"/>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下颌肌电</w:t>
            </w:r>
          </w:p>
        </w:tc>
        <w:tc>
          <w:tcPr>
            <w:tcW w:w="1164" w:type="pct"/>
            <w:shd w:val="clear" w:color="auto" w:fill="auto"/>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三个电极，三导下颌肌电，专利的阻抗切换技术，自动切换阻抗值最小的一组导联为显示导联，方便医生观察</w:t>
            </w:r>
          </w:p>
        </w:tc>
        <w:tc>
          <w:tcPr>
            <w:tcW w:w="1027" w:type="pct"/>
            <w:shd w:val="clear" w:color="auto" w:fill="auto"/>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三导下颌肌电</w:t>
            </w:r>
          </w:p>
        </w:tc>
        <w:tc>
          <w:tcPr>
            <w:tcW w:w="976" w:type="pct"/>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3个电极，显示两导下颌肌电</w:t>
            </w:r>
          </w:p>
        </w:tc>
        <w:tc>
          <w:tcPr>
            <w:tcW w:w="1086" w:type="pct"/>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无独立下颌肌电，和其他双极性电极复用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554" w:type="pct"/>
            <w:vAlign w:val="center"/>
          </w:tcPr>
          <w:p>
            <w:pPr>
              <w:spacing w:line="440" w:lineRule="exact"/>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头盒重量尺寸</w:t>
            </w:r>
          </w:p>
        </w:tc>
        <w:tc>
          <w:tcPr>
            <w:tcW w:w="1164" w:type="pct"/>
            <w:shd w:val="clear" w:color="auto" w:fill="auto"/>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 xml:space="preserve"> LDe:</w:t>
            </w:r>
            <w:r>
              <w:rPr>
                <w:rFonts w:hint="eastAsia" w:ascii="宋体" w:hAnsi="宋体" w:eastAsia="宋体" w:cs="微软雅黑"/>
                <w:color w:val="auto"/>
                <w:sz w:val="21"/>
                <w:szCs w:val="21"/>
                <w:highlight w:val="none"/>
              </w:rPr>
              <w:br w:type="textWrapping"/>
            </w:r>
            <w:r>
              <w:rPr>
                <w:rFonts w:hint="eastAsia" w:ascii="宋体" w:hAnsi="宋体" w:eastAsia="宋体" w:cs="微软雅黑"/>
                <w:color w:val="auto"/>
                <w:sz w:val="21"/>
                <w:szCs w:val="21"/>
                <w:highlight w:val="none"/>
              </w:rPr>
              <w:t>尺寸 - 20.3 cm 长 x 10.2 cm 宽 x 3.2 cm 高</w:t>
            </w:r>
            <w:r>
              <w:rPr>
                <w:rFonts w:hint="eastAsia" w:ascii="宋体" w:hAnsi="宋体" w:eastAsia="宋体" w:cs="微软雅黑"/>
                <w:color w:val="auto"/>
                <w:sz w:val="21"/>
                <w:szCs w:val="21"/>
                <w:highlight w:val="none"/>
              </w:rPr>
              <w:br w:type="textWrapping"/>
            </w:r>
            <w:r>
              <w:rPr>
                <w:rFonts w:hint="eastAsia" w:ascii="宋体" w:hAnsi="宋体" w:eastAsia="宋体" w:cs="微软雅黑"/>
                <w:color w:val="auto"/>
                <w:sz w:val="21"/>
                <w:szCs w:val="21"/>
                <w:highlight w:val="none"/>
              </w:rPr>
              <w:t>约重 - 481.9 g</w:t>
            </w:r>
          </w:p>
        </w:tc>
        <w:tc>
          <w:tcPr>
            <w:tcW w:w="1027" w:type="pct"/>
            <w:shd w:val="clear" w:color="auto" w:fill="auto"/>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模块化，无固定尺寸</w:t>
            </w:r>
          </w:p>
        </w:tc>
        <w:tc>
          <w:tcPr>
            <w:tcW w:w="976" w:type="pct"/>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尺寸 - 24 CM 长 x 14.4 CM 宽 x 5 CM 高                                                            约重 - 0.8kg</w:t>
            </w:r>
          </w:p>
        </w:tc>
        <w:tc>
          <w:tcPr>
            <w:tcW w:w="1086" w:type="pct"/>
            <w:vAlign w:val="center"/>
          </w:tcPr>
          <w:p>
            <w:pPr>
              <w:spacing w:line="440" w:lineRule="exact"/>
              <w:jc w:val="both"/>
              <w:textAlignment w:val="top"/>
              <w:rPr>
                <w:rFonts w:ascii="宋体" w:hAnsi="宋体" w:eastAsia="宋体" w:cs="宋体"/>
                <w:color w:val="auto"/>
                <w:sz w:val="21"/>
                <w:szCs w:val="21"/>
                <w:highlight w:val="none"/>
              </w:rPr>
            </w:pPr>
            <w:r>
              <w:rPr>
                <w:rFonts w:hint="eastAsia" w:ascii="宋体" w:hAnsi="宋体" w:eastAsia="宋体" w:cs="微软雅黑"/>
                <w:color w:val="auto"/>
                <w:sz w:val="21"/>
                <w:szCs w:val="21"/>
                <w:highlight w:val="none"/>
              </w:rPr>
              <w:t>未知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554" w:type="pct"/>
            <w:vAlign w:val="center"/>
          </w:tcPr>
          <w:p>
            <w:pPr>
              <w:spacing w:line="440" w:lineRule="exact"/>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病人起夜</w:t>
            </w:r>
          </w:p>
        </w:tc>
        <w:tc>
          <w:tcPr>
            <w:tcW w:w="1164" w:type="pct"/>
            <w:shd w:val="clear" w:color="auto" w:fill="auto"/>
            <w:vAlign w:val="center"/>
          </w:tcPr>
          <w:p>
            <w:pPr>
              <w:spacing w:line="440" w:lineRule="exact"/>
              <w:jc w:val="both"/>
              <w:textAlignment w:val="top"/>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切断头盒和基站，病人就可以起夜，无需停止记录和进行操作，将头盒和基站重新连接后，数据继续记录</w:t>
            </w:r>
          </w:p>
        </w:tc>
        <w:tc>
          <w:tcPr>
            <w:tcW w:w="1027" w:type="pct"/>
            <w:shd w:val="clear" w:color="auto" w:fill="auto"/>
            <w:vAlign w:val="center"/>
          </w:tcPr>
          <w:p>
            <w:pPr>
              <w:spacing w:line="440" w:lineRule="exact"/>
              <w:jc w:val="both"/>
              <w:textAlignment w:val="top"/>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便携式，不影响起夜</w:t>
            </w:r>
          </w:p>
        </w:tc>
        <w:tc>
          <w:tcPr>
            <w:tcW w:w="976" w:type="pct"/>
            <w:vAlign w:val="center"/>
          </w:tcPr>
          <w:p>
            <w:pPr>
              <w:spacing w:line="440" w:lineRule="exact"/>
              <w:jc w:val="both"/>
              <w:textAlignment w:val="top"/>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病人起夜会影响记录</w:t>
            </w:r>
          </w:p>
        </w:tc>
        <w:tc>
          <w:tcPr>
            <w:tcW w:w="1086" w:type="pct"/>
            <w:vAlign w:val="center"/>
          </w:tcPr>
          <w:p>
            <w:pPr>
              <w:spacing w:line="440" w:lineRule="exact"/>
              <w:jc w:val="both"/>
              <w:textAlignment w:val="top"/>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病人起夜会影响记录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554" w:type="pct"/>
            <w:vAlign w:val="center"/>
          </w:tcPr>
          <w:p>
            <w:pPr>
              <w:spacing w:line="440" w:lineRule="exact"/>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软件开放性</w:t>
            </w:r>
          </w:p>
        </w:tc>
        <w:tc>
          <w:tcPr>
            <w:tcW w:w="1164" w:type="pct"/>
            <w:shd w:val="clear" w:color="auto" w:fill="auto"/>
            <w:vAlign w:val="center"/>
          </w:tcPr>
          <w:p>
            <w:pPr>
              <w:spacing w:line="440" w:lineRule="exact"/>
              <w:jc w:val="both"/>
              <w:textAlignment w:val="top"/>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软件底层汉化中文，在安装时可以选择中文语言，方便医生操作，在线帮助中文，软件开放，无需任何加密狗，方便多台电脑安装，移机等操作</w:t>
            </w:r>
          </w:p>
        </w:tc>
        <w:tc>
          <w:tcPr>
            <w:tcW w:w="1027" w:type="pct"/>
            <w:shd w:val="clear" w:color="auto" w:fill="auto"/>
            <w:vAlign w:val="center"/>
          </w:tcPr>
          <w:p>
            <w:pPr>
              <w:spacing w:line="440" w:lineRule="exact"/>
              <w:jc w:val="both"/>
              <w:textAlignment w:val="top"/>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英文软件，有中文补丁，但是未全部汉化，非开放软件，需要额外收费</w:t>
            </w:r>
          </w:p>
        </w:tc>
        <w:tc>
          <w:tcPr>
            <w:tcW w:w="976" w:type="pct"/>
            <w:vAlign w:val="center"/>
          </w:tcPr>
          <w:p>
            <w:pPr>
              <w:spacing w:line="440" w:lineRule="exact"/>
              <w:jc w:val="both"/>
              <w:textAlignment w:val="top"/>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英文软件，有中文补丁，但未全部汉化，非开放软件，需加密狗插入主机，才可以使用软件。增加功能需额外收费，无法安装多台电脑</w:t>
            </w:r>
          </w:p>
        </w:tc>
        <w:tc>
          <w:tcPr>
            <w:tcW w:w="1086" w:type="pct"/>
            <w:vAlign w:val="center"/>
          </w:tcPr>
          <w:p>
            <w:pPr>
              <w:spacing w:line="440" w:lineRule="exact"/>
              <w:jc w:val="both"/>
              <w:textAlignment w:val="top"/>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英文软件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554" w:type="pct"/>
            <w:vAlign w:val="center"/>
          </w:tcPr>
          <w:p>
            <w:pPr>
              <w:spacing w:line="440" w:lineRule="exact"/>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软件分图</w:t>
            </w:r>
          </w:p>
        </w:tc>
        <w:tc>
          <w:tcPr>
            <w:tcW w:w="1164" w:type="pct"/>
            <w:shd w:val="clear" w:color="auto" w:fill="auto"/>
            <w:vAlign w:val="center"/>
          </w:tcPr>
          <w:p>
            <w:pPr>
              <w:spacing w:line="440" w:lineRule="exact"/>
              <w:jc w:val="both"/>
              <w:textAlignment w:val="top"/>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AASM 唯一推荐的1级分图软件，大大提高分图效率</w:t>
            </w:r>
          </w:p>
        </w:tc>
        <w:tc>
          <w:tcPr>
            <w:tcW w:w="1027" w:type="pct"/>
            <w:shd w:val="clear" w:color="auto" w:fill="auto"/>
            <w:vAlign w:val="center"/>
          </w:tcPr>
          <w:p>
            <w:pPr>
              <w:spacing w:line="440" w:lineRule="exact"/>
              <w:jc w:val="both"/>
              <w:textAlignment w:val="top"/>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无</w:t>
            </w:r>
          </w:p>
        </w:tc>
        <w:tc>
          <w:tcPr>
            <w:tcW w:w="976" w:type="pct"/>
            <w:vAlign w:val="center"/>
          </w:tcPr>
          <w:p>
            <w:pPr>
              <w:spacing w:line="440" w:lineRule="exact"/>
              <w:jc w:val="both"/>
              <w:textAlignment w:val="top"/>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无</w:t>
            </w:r>
          </w:p>
        </w:tc>
        <w:tc>
          <w:tcPr>
            <w:tcW w:w="1086" w:type="pct"/>
            <w:vAlign w:val="center"/>
          </w:tcPr>
          <w:p>
            <w:pPr>
              <w:spacing w:line="440" w:lineRule="exact"/>
              <w:jc w:val="both"/>
              <w:textAlignment w:val="top"/>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554" w:type="pct"/>
            <w:vAlign w:val="center"/>
          </w:tcPr>
          <w:p>
            <w:pPr>
              <w:spacing w:line="440" w:lineRule="exact"/>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操作界面</w:t>
            </w:r>
          </w:p>
        </w:tc>
        <w:tc>
          <w:tcPr>
            <w:tcW w:w="1164" w:type="pct"/>
            <w:shd w:val="clear" w:color="auto" w:fill="auto"/>
            <w:vAlign w:val="center"/>
          </w:tcPr>
          <w:p>
            <w:pPr>
              <w:spacing w:line="440" w:lineRule="exact"/>
              <w:jc w:val="both"/>
              <w:textAlignment w:val="center"/>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中文</w:t>
            </w:r>
          </w:p>
        </w:tc>
        <w:tc>
          <w:tcPr>
            <w:tcW w:w="1027" w:type="pct"/>
            <w:shd w:val="clear" w:color="auto" w:fill="auto"/>
            <w:vAlign w:val="center"/>
          </w:tcPr>
          <w:p>
            <w:pPr>
              <w:spacing w:line="440" w:lineRule="exact"/>
              <w:jc w:val="both"/>
              <w:textAlignment w:val="center"/>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英文/中文</w:t>
            </w:r>
          </w:p>
        </w:tc>
        <w:tc>
          <w:tcPr>
            <w:tcW w:w="976" w:type="pct"/>
            <w:vAlign w:val="center"/>
          </w:tcPr>
          <w:p>
            <w:pPr>
              <w:spacing w:line="440" w:lineRule="exact"/>
              <w:jc w:val="both"/>
              <w:textAlignment w:val="center"/>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英文/中文</w:t>
            </w:r>
          </w:p>
        </w:tc>
        <w:tc>
          <w:tcPr>
            <w:tcW w:w="1086" w:type="pct"/>
            <w:vAlign w:val="center"/>
          </w:tcPr>
          <w:p>
            <w:pPr>
              <w:spacing w:line="440" w:lineRule="exact"/>
              <w:jc w:val="both"/>
              <w:textAlignment w:val="center"/>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英文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p>
        </w:tc>
        <w:tc>
          <w:tcPr>
            <w:tcW w:w="554" w:type="pct"/>
            <w:vAlign w:val="center"/>
          </w:tcPr>
          <w:p>
            <w:pPr>
              <w:spacing w:line="440" w:lineRule="exact"/>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通用扩展接口</w:t>
            </w:r>
          </w:p>
        </w:tc>
        <w:tc>
          <w:tcPr>
            <w:tcW w:w="1164" w:type="pct"/>
            <w:shd w:val="clear" w:color="auto" w:fill="auto"/>
            <w:vAlign w:val="center"/>
          </w:tcPr>
          <w:p>
            <w:pPr>
              <w:spacing w:line="440" w:lineRule="exact"/>
              <w:jc w:val="both"/>
              <w:textAlignment w:val="top"/>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完善，8通道模拟扩展接口，可以连接经皮CO2，PH，食道压等科研设备，与呼吸机压力滴定通道不复用，所以可以连接10通道呼吸机滴定的同时连接8通道的扩展接口，并且可以生成需要的报告</w:t>
            </w:r>
          </w:p>
        </w:tc>
        <w:tc>
          <w:tcPr>
            <w:tcW w:w="1027" w:type="pct"/>
            <w:shd w:val="clear" w:color="auto" w:fill="auto"/>
            <w:vAlign w:val="center"/>
          </w:tcPr>
          <w:p>
            <w:pPr>
              <w:spacing w:line="440" w:lineRule="exact"/>
              <w:jc w:val="both"/>
              <w:textAlignment w:val="top"/>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有扩展接口，与呼吸机压力滴定通道复用，在做呼吸机压力滴定时，无法再连接其他科研设备</w:t>
            </w:r>
          </w:p>
        </w:tc>
        <w:tc>
          <w:tcPr>
            <w:tcW w:w="976" w:type="pct"/>
            <w:vAlign w:val="center"/>
          </w:tcPr>
          <w:p>
            <w:pPr>
              <w:spacing w:line="440" w:lineRule="exact"/>
              <w:jc w:val="both"/>
              <w:textAlignment w:val="top"/>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有扩展接口，与呼吸机压力滴定通道复用，呼吸机和扩展设备全部占用模拟输入通道</w:t>
            </w:r>
          </w:p>
        </w:tc>
        <w:tc>
          <w:tcPr>
            <w:tcW w:w="1086" w:type="pct"/>
            <w:vAlign w:val="center"/>
          </w:tcPr>
          <w:p>
            <w:pPr>
              <w:spacing w:line="440" w:lineRule="exact"/>
              <w:jc w:val="both"/>
              <w:textAlignment w:val="top"/>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6通道模拟输入通道，与呼吸机滴定通道复用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17</w:t>
            </w:r>
          </w:p>
        </w:tc>
        <w:tc>
          <w:tcPr>
            <w:tcW w:w="554" w:type="pct"/>
            <w:vAlign w:val="center"/>
          </w:tcPr>
          <w:p>
            <w:pPr>
              <w:spacing w:line="440" w:lineRule="exact"/>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临床数据统计</w:t>
            </w:r>
          </w:p>
        </w:tc>
        <w:tc>
          <w:tcPr>
            <w:tcW w:w="1164" w:type="pct"/>
            <w:shd w:val="clear" w:color="auto" w:fill="auto"/>
            <w:vAlign w:val="center"/>
          </w:tcPr>
          <w:p>
            <w:pPr>
              <w:spacing w:line="440" w:lineRule="exact"/>
              <w:jc w:val="both"/>
              <w:textAlignment w:val="top"/>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有强大的临床数据统计功能，高级索引功能，医生可以在数据库中索引任何需要的信息，方便做大数据分析</w:t>
            </w:r>
          </w:p>
        </w:tc>
        <w:tc>
          <w:tcPr>
            <w:tcW w:w="1027" w:type="pct"/>
            <w:shd w:val="clear" w:color="auto" w:fill="auto"/>
            <w:vAlign w:val="center"/>
          </w:tcPr>
          <w:p>
            <w:pPr>
              <w:spacing w:line="440" w:lineRule="exact"/>
              <w:jc w:val="both"/>
              <w:textAlignment w:val="top"/>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无</w:t>
            </w:r>
          </w:p>
        </w:tc>
        <w:tc>
          <w:tcPr>
            <w:tcW w:w="976" w:type="pct"/>
            <w:vAlign w:val="center"/>
          </w:tcPr>
          <w:p>
            <w:pPr>
              <w:spacing w:line="440" w:lineRule="exact"/>
              <w:jc w:val="both"/>
              <w:textAlignment w:val="top"/>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无</w:t>
            </w:r>
          </w:p>
        </w:tc>
        <w:tc>
          <w:tcPr>
            <w:tcW w:w="1086" w:type="pct"/>
            <w:vAlign w:val="center"/>
          </w:tcPr>
          <w:p>
            <w:pPr>
              <w:spacing w:line="440" w:lineRule="exact"/>
              <w:jc w:val="both"/>
              <w:textAlignment w:val="top"/>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Align w:val="center"/>
          </w:tcPr>
          <w:p>
            <w:pPr>
              <w:spacing w:line="44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c>
          <w:tcPr>
            <w:tcW w:w="554" w:type="pct"/>
            <w:vAlign w:val="center"/>
          </w:tcPr>
          <w:p>
            <w:pPr>
              <w:spacing w:line="440" w:lineRule="exact"/>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数据库信息</w:t>
            </w:r>
          </w:p>
        </w:tc>
        <w:tc>
          <w:tcPr>
            <w:tcW w:w="1164" w:type="pct"/>
            <w:shd w:val="clear" w:color="auto" w:fill="auto"/>
            <w:vAlign w:val="center"/>
          </w:tcPr>
          <w:p>
            <w:pPr>
              <w:spacing w:line="440" w:lineRule="exact"/>
              <w:jc w:val="both"/>
              <w:textAlignment w:val="top"/>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免费安装SQL数据库，包含患者，医生，管理员数据摘要等信息，并且多层级权限管理，可以帮助睡眠室管理者分配权限，分配不同医生和技师的工作职责，保证数据安全</w:t>
            </w:r>
          </w:p>
        </w:tc>
        <w:tc>
          <w:tcPr>
            <w:tcW w:w="1027" w:type="pct"/>
            <w:shd w:val="clear" w:color="auto" w:fill="auto"/>
            <w:vAlign w:val="center"/>
          </w:tcPr>
          <w:p>
            <w:pPr>
              <w:spacing w:line="440" w:lineRule="exact"/>
              <w:jc w:val="both"/>
              <w:textAlignment w:val="top"/>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付费的病人数据库</w:t>
            </w:r>
          </w:p>
        </w:tc>
        <w:tc>
          <w:tcPr>
            <w:tcW w:w="976" w:type="pct"/>
            <w:vAlign w:val="center"/>
          </w:tcPr>
          <w:p>
            <w:pPr>
              <w:spacing w:line="440" w:lineRule="exact"/>
              <w:jc w:val="both"/>
              <w:textAlignment w:val="top"/>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有限的数据库功能</w:t>
            </w:r>
          </w:p>
        </w:tc>
        <w:tc>
          <w:tcPr>
            <w:tcW w:w="1086" w:type="pct"/>
            <w:vAlign w:val="center"/>
          </w:tcPr>
          <w:p>
            <w:pPr>
              <w:spacing w:line="440" w:lineRule="exact"/>
              <w:jc w:val="both"/>
              <w:textAlignment w:val="top"/>
              <w:rPr>
                <w:rFonts w:ascii="宋体" w:hAnsi="宋体" w:eastAsia="宋体"/>
                <w:color w:val="auto"/>
                <w:sz w:val="21"/>
                <w:szCs w:val="21"/>
                <w:highlight w:val="none"/>
              </w:rPr>
            </w:pPr>
            <w:r>
              <w:rPr>
                <w:rFonts w:hint="eastAsia" w:ascii="宋体" w:hAnsi="宋体" w:eastAsia="宋体" w:cs="微软雅黑"/>
                <w:color w:val="auto"/>
                <w:sz w:val="21"/>
                <w:szCs w:val="21"/>
                <w:highlight w:val="none"/>
              </w:rPr>
              <w:t>无</w:t>
            </w:r>
          </w:p>
        </w:tc>
      </w:tr>
    </w:tbl>
    <w:p>
      <w:pPr>
        <w:rPr>
          <w:rFonts w:ascii="宋体" w:hAnsi="宋体" w:eastAsia="宋体"/>
          <w:color w:val="auto"/>
          <w:highlight w:val="none"/>
        </w:rPr>
      </w:pPr>
    </w:p>
    <w:p>
      <w:pPr>
        <w:spacing w:line="360" w:lineRule="auto"/>
        <w:ind w:firstLine="480" w:firstLineChars="200"/>
        <w:rPr>
          <w:rFonts w:ascii="宋体" w:hAnsi="宋体" w:eastAsia="宋体"/>
          <w:color w:val="auto"/>
          <w:highlight w:val="none"/>
        </w:rPr>
      </w:pPr>
      <w:r>
        <w:rPr>
          <w:rFonts w:hint="eastAsia" w:ascii="宋体" w:hAnsi="宋体" w:eastAsia="宋体"/>
          <w:b w:val="0"/>
          <w:bCs w:val="0"/>
          <w:color w:val="auto"/>
          <w:highlight w:val="none"/>
        </w:rPr>
        <w:t>就目前来看，我国市面上的产品均来自于国外，其中就包括飞利浦伟康（美国）、康迪（澳洲）、邦德安百（美国）、NOX（冰岛）等，占据着市场的较大比重。而我国国产睡眠监测仪在市场上的竞争力较小，未来国产替代空间巨大。</w:t>
      </w:r>
    </w:p>
    <w:p>
      <w:pPr>
        <w:spacing w:line="360" w:lineRule="auto"/>
        <w:ind w:firstLine="480" w:firstLineChars="200"/>
        <w:rPr>
          <w:rFonts w:ascii="宋体" w:hAnsi="宋体" w:eastAsia="宋体"/>
          <w:color w:val="auto"/>
          <w:highlight w:val="none"/>
        </w:rPr>
      </w:pPr>
    </w:p>
    <w:p>
      <w:pPr>
        <w:pStyle w:val="2"/>
        <w:rPr>
          <w:rFonts w:ascii="宋体" w:hAnsi="宋体" w:eastAsia="宋体"/>
          <w:b w:val="0"/>
          <w:bCs w:val="0"/>
          <w:color w:val="auto"/>
          <w:sz w:val="24"/>
          <w:szCs w:val="24"/>
          <w:highlight w:val="none"/>
        </w:rPr>
        <w:sectPr>
          <w:pgSz w:w="16838" w:h="11906" w:orient="landscape"/>
          <w:pgMar w:top="1797" w:right="1440" w:bottom="1797" w:left="1440" w:header="851" w:footer="992" w:gutter="0"/>
          <w:cols w:space="425" w:num="1"/>
          <w:docGrid w:type="linesAndChars" w:linePitch="326" w:charSpace="0"/>
        </w:sectPr>
      </w:pPr>
    </w:p>
    <w:p>
      <w:pPr>
        <w:spacing w:before="357" w:line="329" w:lineRule="exact"/>
        <w:ind w:left="701"/>
        <w:rPr>
          <w:rFonts w:ascii="宋体" w:hAnsi="宋体" w:eastAsia="宋体" w:cs="仿宋"/>
          <w:color w:val="auto"/>
          <w:sz w:val="32"/>
          <w:szCs w:val="22"/>
          <w:highlight w:val="none"/>
        </w:rPr>
      </w:pPr>
      <w:r>
        <w:rPr>
          <w:rFonts w:ascii="宋体" w:hAnsi="宋体" w:eastAsia="宋体" w:cs="仿宋"/>
          <w:color w:val="auto"/>
          <w:sz w:val="32"/>
          <w:szCs w:val="22"/>
          <w:highlight w:val="none"/>
        </w:rPr>
        <w:t>（3）同类采购项目历史成交信息</w:t>
      </w:r>
    </w:p>
    <w:p>
      <w:pPr>
        <w:spacing w:line="440" w:lineRule="exact"/>
        <w:rPr>
          <w:rFonts w:ascii="宋体" w:hAnsi="宋体" w:eastAsia="宋体"/>
          <w:color w:val="auto"/>
          <w:highlight w:val="none"/>
        </w:rPr>
      </w:pPr>
      <w:r>
        <w:rPr>
          <w:rFonts w:ascii="宋体" w:hAnsi="宋体" w:eastAsia="宋体"/>
          <w:color w:val="auto"/>
          <w:highlight w:val="none"/>
        </w:rPr>
        <w:t>合同包</w:t>
      </w:r>
      <w:r>
        <w:rPr>
          <w:rFonts w:hint="eastAsia" w:ascii="宋体" w:hAnsi="宋体" w:eastAsia="宋体"/>
          <w:color w:val="auto"/>
          <w:highlight w:val="none"/>
        </w:rPr>
        <w:t>1：体外膜肺氧合机</w:t>
      </w:r>
    </w:p>
    <w:tbl>
      <w:tblPr>
        <w:tblStyle w:val="10"/>
        <w:tblW w:w="9346"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8"/>
        <w:gridCol w:w="2312"/>
        <w:gridCol w:w="1665"/>
        <w:gridCol w:w="3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1408" w:type="dxa"/>
            <w:shd w:val="clear" w:color="auto" w:fill="auto"/>
            <w:vAlign w:val="center"/>
          </w:tcPr>
          <w:p>
            <w:pPr>
              <w:spacing w:line="440" w:lineRule="exact"/>
              <w:jc w:val="center"/>
              <w:rPr>
                <w:rFonts w:ascii="宋体" w:hAnsi="宋体" w:eastAsia="宋体" w:cs="仿宋"/>
                <w:b/>
                <w:color w:val="auto"/>
                <w:highlight w:val="none"/>
              </w:rPr>
            </w:pPr>
            <w:r>
              <w:rPr>
                <w:rFonts w:hint="eastAsia" w:ascii="宋体" w:hAnsi="宋体" w:eastAsia="宋体" w:cs="仿宋"/>
                <w:b/>
                <w:color w:val="auto"/>
                <w:highlight w:val="none"/>
              </w:rPr>
              <w:t>产品名称</w:t>
            </w:r>
          </w:p>
        </w:tc>
        <w:tc>
          <w:tcPr>
            <w:tcW w:w="2312" w:type="dxa"/>
            <w:shd w:val="clear" w:color="auto" w:fill="auto"/>
            <w:vAlign w:val="center"/>
          </w:tcPr>
          <w:p>
            <w:pPr>
              <w:spacing w:line="440" w:lineRule="exact"/>
              <w:jc w:val="center"/>
              <w:rPr>
                <w:rFonts w:ascii="宋体" w:hAnsi="宋体" w:eastAsia="宋体" w:cs="仿宋"/>
                <w:b/>
                <w:color w:val="auto"/>
                <w:highlight w:val="none"/>
              </w:rPr>
            </w:pPr>
            <w:r>
              <w:rPr>
                <w:rFonts w:hint="eastAsia" w:ascii="宋体" w:hAnsi="宋体" w:eastAsia="宋体" w:cs="仿宋"/>
                <w:b/>
                <w:color w:val="auto"/>
                <w:highlight w:val="none"/>
              </w:rPr>
              <w:t>项目名称</w:t>
            </w:r>
          </w:p>
        </w:tc>
        <w:tc>
          <w:tcPr>
            <w:tcW w:w="1665" w:type="dxa"/>
            <w:shd w:val="clear" w:color="auto" w:fill="auto"/>
            <w:vAlign w:val="center"/>
          </w:tcPr>
          <w:p>
            <w:pPr>
              <w:spacing w:line="440" w:lineRule="exact"/>
              <w:jc w:val="center"/>
              <w:rPr>
                <w:rFonts w:ascii="宋体" w:hAnsi="宋体" w:eastAsia="宋体" w:cs="仿宋"/>
                <w:b/>
                <w:color w:val="auto"/>
                <w:highlight w:val="none"/>
              </w:rPr>
            </w:pPr>
            <w:r>
              <w:rPr>
                <w:rFonts w:hint="eastAsia" w:ascii="宋体" w:hAnsi="宋体" w:eastAsia="宋体" w:cs="仿宋"/>
                <w:b/>
                <w:color w:val="auto"/>
                <w:highlight w:val="none"/>
              </w:rPr>
              <w:t>采购人名称</w:t>
            </w:r>
          </w:p>
        </w:tc>
        <w:tc>
          <w:tcPr>
            <w:tcW w:w="3961" w:type="dxa"/>
            <w:shd w:val="clear" w:color="auto" w:fill="auto"/>
            <w:vAlign w:val="center"/>
          </w:tcPr>
          <w:p>
            <w:pPr>
              <w:spacing w:line="440" w:lineRule="exact"/>
              <w:ind w:firstLine="241" w:firstLineChars="100"/>
              <w:jc w:val="center"/>
              <w:rPr>
                <w:rFonts w:ascii="宋体" w:hAnsi="宋体" w:eastAsia="宋体" w:cs="仿宋"/>
                <w:b/>
                <w:color w:val="auto"/>
                <w:highlight w:val="none"/>
              </w:rPr>
            </w:pPr>
            <w:r>
              <w:rPr>
                <w:rFonts w:hint="eastAsia" w:ascii="宋体" w:hAnsi="宋体" w:eastAsia="宋体" w:cs="仿宋"/>
                <w:b/>
                <w:color w:val="auto"/>
                <w:highlight w:val="none"/>
              </w:rPr>
              <w:t>网址（若有）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408" w:type="dxa"/>
            <w:vMerge w:val="restart"/>
            <w:shd w:val="clear" w:color="auto" w:fill="auto"/>
            <w:vAlign w:val="center"/>
          </w:tcPr>
          <w:p>
            <w:pPr>
              <w:spacing w:line="440" w:lineRule="exact"/>
              <w:rPr>
                <w:rFonts w:ascii="宋体" w:hAnsi="宋体" w:eastAsia="宋体" w:cs="仿宋"/>
                <w:color w:val="auto"/>
                <w:highlight w:val="none"/>
              </w:rPr>
            </w:pPr>
            <w:r>
              <w:rPr>
                <w:rFonts w:hint="eastAsia" w:ascii="宋体" w:hAnsi="宋体" w:eastAsia="宋体" w:cs="仿宋"/>
                <w:color w:val="auto"/>
                <w:highlight w:val="none"/>
              </w:rPr>
              <w:t>体外膜肺氧合系统（ECMO）</w:t>
            </w:r>
          </w:p>
        </w:tc>
        <w:tc>
          <w:tcPr>
            <w:tcW w:w="2312" w:type="dxa"/>
            <w:vMerge w:val="restart"/>
            <w:shd w:val="clear" w:color="auto" w:fill="auto"/>
            <w:vAlign w:val="center"/>
          </w:tcPr>
          <w:p>
            <w:pPr>
              <w:spacing w:line="440" w:lineRule="exact"/>
              <w:rPr>
                <w:rFonts w:ascii="宋体" w:hAnsi="宋体" w:eastAsia="宋体" w:cs="仿宋"/>
                <w:color w:val="auto"/>
                <w:highlight w:val="none"/>
              </w:rPr>
            </w:pPr>
            <w:r>
              <w:rPr>
                <w:rFonts w:hint="eastAsia" w:ascii="宋体" w:hAnsi="宋体" w:eastAsia="宋体" w:cs="仿宋"/>
                <w:color w:val="auto"/>
                <w:highlight w:val="none"/>
              </w:rPr>
              <w:t>厦门大学附属心血管病医院便携式ECMO等急救设备一批货物类采购项目</w:t>
            </w:r>
          </w:p>
        </w:tc>
        <w:tc>
          <w:tcPr>
            <w:tcW w:w="1665" w:type="dxa"/>
            <w:vMerge w:val="restart"/>
            <w:shd w:val="clear" w:color="auto" w:fill="auto"/>
            <w:vAlign w:val="center"/>
          </w:tcPr>
          <w:p>
            <w:pPr>
              <w:spacing w:line="440" w:lineRule="exact"/>
              <w:jc w:val="both"/>
              <w:rPr>
                <w:rFonts w:ascii="宋体" w:hAnsi="宋体" w:eastAsia="宋体" w:cs="仿宋"/>
                <w:color w:val="auto"/>
                <w:highlight w:val="none"/>
              </w:rPr>
            </w:pPr>
            <w:r>
              <w:rPr>
                <w:rFonts w:hint="eastAsia" w:ascii="宋体" w:hAnsi="宋体" w:eastAsia="宋体" w:cs="仿宋"/>
                <w:color w:val="auto"/>
                <w:highlight w:val="none"/>
              </w:rPr>
              <w:t>厦门大学附属心血管病医院</w:t>
            </w:r>
          </w:p>
        </w:tc>
        <w:tc>
          <w:tcPr>
            <w:tcW w:w="3961" w:type="dxa"/>
            <w:vMerge w:val="restart"/>
            <w:shd w:val="clear" w:color="auto" w:fill="auto"/>
            <w:vAlign w:val="center"/>
          </w:tcPr>
          <w:p>
            <w:pPr>
              <w:spacing w:line="440" w:lineRule="exact"/>
              <w:rPr>
                <w:rFonts w:ascii="宋体" w:hAnsi="宋体" w:eastAsia="宋体" w:cs="仿宋"/>
                <w:color w:val="auto"/>
                <w:highlight w:val="none"/>
                <w:u w:val="single"/>
              </w:rPr>
            </w:pPr>
            <w:r>
              <w:rPr>
                <w:rFonts w:hint="eastAsia" w:ascii="宋体" w:hAnsi="宋体" w:eastAsia="宋体" w:cs="仿宋"/>
                <w:color w:val="auto"/>
                <w:highlight w:val="none"/>
                <w:u w:val="single"/>
              </w:rPr>
              <w:t>http://www.ccgp.gov.cn/cggg/dfgg/zbgg/202110/t20211020_17046786.htm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408" w:type="dxa"/>
            <w:vMerge w:val="continue"/>
            <w:vAlign w:val="center"/>
          </w:tcPr>
          <w:p>
            <w:pPr>
              <w:spacing w:line="440" w:lineRule="exact"/>
              <w:rPr>
                <w:rFonts w:ascii="宋体" w:hAnsi="宋体" w:eastAsia="宋体" w:cs="仿宋"/>
                <w:color w:val="auto"/>
                <w:highlight w:val="none"/>
              </w:rPr>
            </w:pPr>
          </w:p>
        </w:tc>
        <w:tc>
          <w:tcPr>
            <w:tcW w:w="2312" w:type="dxa"/>
            <w:vMerge w:val="continue"/>
            <w:vAlign w:val="center"/>
          </w:tcPr>
          <w:p>
            <w:pPr>
              <w:spacing w:line="440" w:lineRule="exact"/>
              <w:rPr>
                <w:rFonts w:ascii="宋体" w:hAnsi="宋体" w:eastAsia="宋体" w:cs="仿宋"/>
                <w:color w:val="auto"/>
                <w:highlight w:val="none"/>
              </w:rPr>
            </w:pPr>
          </w:p>
        </w:tc>
        <w:tc>
          <w:tcPr>
            <w:tcW w:w="1665" w:type="dxa"/>
            <w:vMerge w:val="continue"/>
            <w:vAlign w:val="center"/>
          </w:tcPr>
          <w:p>
            <w:pPr>
              <w:spacing w:line="440" w:lineRule="exact"/>
              <w:jc w:val="both"/>
              <w:rPr>
                <w:rFonts w:ascii="宋体" w:hAnsi="宋体" w:eastAsia="宋体" w:cs="仿宋"/>
                <w:color w:val="auto"/>
                <w:highlight w:val="none"/>
              </w:rPr>
            </w:pPr>
          </w:p>
        </w:tc>
        <w:tc>
          <w:tcPr>
            <w:tcW w:w="3961" w:type="dxa"/>
            <w:vMerge w:val="continue"/>
            <w:vAlign w:val="center"/>
          </w:tcPr>
          <w:p>
            <w:pPr>
              <w:spacing w:line="440" w:lineRule="exact"/>
              <w:rPr>
                <w:rFonts w:ascii="宋体" w:hAnsi="宋体" w:eastAsia="宋体" w:cs="仿宋"/>
                <w:color w:val="auto"/>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408" w:type="dxa"/>
            <w:vAlign w:val="center"/>
          </w:tcPr>
          <w:p>
            <w:pPr>
              <w:spacing w:line="440" w:lineRule="exact"/>
              <w:rPr>
                <w:rFonts w:ascii="宋体" w:hAnsi="宋体" w:eastAsia="宋体" w:cs="仿宋"/>
                <w:color w:val="auto"/>
                <w:highlight w:val="none"/>
              </w:rPr>
            </w:pPr>
            <w:r>
              <w:rPr>
                <w:rFonts w:hint="eastAsia" w:ascii="宋体" w:hAnsi="宋体" w:eastAsia="宋体" w:cs="仿宋"/>
                <w:color w:val="auto"/>
                <w:highlight w:val="none"/>
              </w:rPr>
              <w:t>便携式体外膜肺氧合设备</w:t>
            </w:r>
          </w:p>
        </w:tc>
        <w:tc>
          <w:tcPr>
            <w:tcW w:w="2312" w:type="dxa"/>
            <w:vAlign w:val="center"/>
          </w:tcPr>
          <w:p>
            <w:pPr>
              <w:spacing w:line="440" w:lineRule="exact"/>
              <w:rPr>
                <w:rFonts w:ascii="宋体" w:hAnsi="宋体" w:eastAsia="宋体" w:cs="仿宋"/>
                <w:color w:val="auto"/>
                <w:highlight w:val="none"/>
              </w:rPr>
            </w:pPr>
            <w:r>
              <w:rPr>
                <w:rFonts w:hint="eastAsia" w:ascii="宋体" w:hAnsi="宋体" w:eastAsia="宋体" w:cs="仿宋"/>
                <w:color w:val="auto"/>
                <w:highlight w:val="none"/>
              </w:rPr>
              <w:t>郑州大学第二附属医院 2021 疑难重症便携式体外膜肺氧合设备采购项目</w:t>
            </w:r>
          </w:p>
        </w:tc>
        <w:tc>
          <w:tcPr>
            <w:tcW w:w="1665" w:type="dxa"/>
            <w:vAlign w:val="center"/>
          </w:tcPr>
          <w:p>
            <w:pPr>
              <w:spacing w:line="440" w:lineRule="exact"/>
              <w:jc w:val="both"/>
              <w:rPr>
                <w:rFonts w:ascii="宋体" w:hAnsi="宋体" w:eastAsia="宋体" w:cs="仿宋"/>
                <w:color w:val="auto"/>
                <w:highlight w:val="none"/>
              </w:rPr>
            </w:pPr>
            <w:r>
              <w:rPr>
                <w:rFonts w:hint="eastAsia" w:ascii="宋体" w:hAnsi="宋体" w:eastAsia="宋体" w:cs="仿宋"/>
                <w:color w:val="auto"/>
                <w:highlight w:val="none"/>
              </w:rPr>
              <w:t>郑州大学第二附属医院</w:t>
            </w:r>
          </w:p>
        </w:tc>
        <w:tc>
          <w:tcPr>
            <w:tcW w:w="3961" w:type="dxa"/>
            <w:vAlign w:val="center"/>
          </w:tcPr>
          <w:p>
            <w:pPr>
              <w:spacing w:line="440" w:lineRule="exact"/>
              <w:rPr>
                <w:rFonts w:ascii="宋体" w:hAnsi="宋体" w:eastAsia="宋体" w:cs="仿宋"/>
                <w:color w:val="auto"/>
                <w:highlight w:val="none"/>
                <w:u w:val="single"/>
              </w:rPr>
            </w:pPr>
            <w:r>
              <w:rPr>
                <w:rFonts w:hint="eastAsia" w:ascii="宋体" w:hAnsi="宋体" w:eastAsia="宋体" w:cs="仿宋"/>
                <w:color w:val="auto"/>
                <w:highlight w:val="none"/>
                <w:u w:val="single"/>
              </w:rPr>
              <w:t>http://www.hnggzy.com/hnsggzy/InfoDetail/?InfoID=a76324ac-aa00-4f51-ae39-ef7c1fd5e5fa&amp;CategoryNum=002002003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408" w:type="dxa"/>
            <w:vAlign w:val="center"/>
          </w:tcPr>
          <w:p>
            <w:pPr>
              <w:spacing w:line="440" w:lineRule="exact"/>
              <w:rPr>
                <w:rFonts w:ascii="宋体" w:hAnsi="宋体" w:eastAsia="宋体" w:cs="仿宋"/>
                <w:color w:val="auto"/>
                <w:highlight w:val="none"/>
              </w:rPr>
            </w:pPr>
            <w:r>
              <w:rPr>
                <w:rFonts w:hint="eastAsia" w:ascii="宋体" w:hAnsi="宋体" w:eastAsia="宋体" w:cs="仿宋"/>
                <w:color w:val="auto"/>
                <w:highlight w:val="none"/>
              </w:rPr>
              <w:t>重症生命支持系统</w:t>
            </w:r>
          </w:p>
        </w:tc>
        <w:tc>
          <w:tcPr>
            <w:tcW w:w="2312" w:type="dxa"/>
            <w:vAlign w:val="center"/>
          </w:tcPr>
          <w:p>
            <w:pPr>
              <w:spacing w:line="440" w:lineRule="exact"/>
              <w:rPr>
                <w:rFonts w:ascii="宋体" w:hAnsi="宋体" w:eastAsia="宋体" w:cs="仿宋"/>
                <w:color w:val="auto"/>
                <w:highlight w:val="none"/>
              </w:rPr>
            </w:pPr>
            <w:r>
              <w:rPr>
                <w:rFonts w:hint="eastAsia" w:ascii="宋体" w:hAnsi="宋体" w:eastAsia="宋体" w:cs="仿宋"/>
                <w:color w:val="auto"/>
                <w:highlight w:val="none"/>
              </w:rPr>
              <w:t>上海交通大学医学院重症生命支持系统</w:t>
            </w:r>
          </w:p>
        </w:tc>
        <w:tc>
          <w:tcPr>
            <w:tcW w:w="1665" w:type="dxa"/>
            <w:vAlign w:val="center"/>
          </w:tcPr>
          <w:p>
            <w:pPr>
              <w:spacing w:line="440" w:lineRule="exact"/>
              <w:jc w:val="both"/>
              <w:rPr>
                <w:rFonts w:ascii="宋体" w:hAnsi="宋体" w:eastAsia="宋体" w:cs="仿宋"/>
                <w:color w:val="auto"/>
                <w:highlight w:val="none"/>
              </w:rPr>
            </w:pPr>
            <w:r>
              <w:rPr>
                <w:rFonts w:hint="eastAsia" w:ascii="宋体" w:hAnsi="宋体" w:eastAsia="宋体" w:cs="仿宋"/>
                <w:color w:val="auto"/>
                <w:highlight w:val="none"/>
              </w:rPr>
              <w:t>上海交通大学医学院</w:t>
            </w:r>
          </w:p>
        </w:tc>
        <w:tc>
          <w:tcPr>
            <w:tcW w:w="3961" w:type="dxa"/>
            <w:vAlign w:val="center"/>
          </w:tcPr>
          <w:p>
            <w:pPr>
              <w:spacing w:line="440" w:lineRule="exact"/>
              <w:rPr>
                <w:rFonts w:ascii="宋体" w:hAnsi="宋体" w:eastAsia="宋体" w:cs="仿宋"/>
                <w:color w:val="auto"/>
                <w:highlight w:val="none"/>
                <w:u w:val="single"/>
              </w:rPr>
            </w:pPr>
            <w:r>
              <w:rPr>
                <w:rFonts w:hint="eastAsia" w:ascii="宋体" w:hAnsi="宋体" w:eastAsia="宋体" w:cs="仿宋"/>
                <w:color w:val="auto"/>
                <w:highlight w:val="none"/>
                <w:u w:val="single"/>
              </w:rPr>
              <w:t>http://www.ccgp-shanghai.gov.cn/ZcyAnnouncement/ZcyAnnouncement4/ZcyAnnouncement3004/gKyPiVMUaSzSrBhb/CmWOA==.html</w:t>
            </w:r>
          </w:p>
        </w:tc>
      </w:tr>
    </w:tbl>
    <w:p>
      <w:pPr>
        <w:spacing w:line="440" w:lineRule="exact"/>
        <w:rPr>
          <w:rFonts w:ascii="宋体" w:hAnsi="宋体" w:eastAsia="宋体"/>
          <w:color w:val="auto"/>
          <w:highlight w:val="none"/>
        </w:rPr>
      </w:pPr>
      <w:r>
        <w:rPr>
          <w:rFonts w:hint="eastAsia" w:ascii="宋体" w:hAnsi="宋体" w:eastAsia="宋体"/>
          <w:color w:val="auto"/>
          <w:highlight w:val="none"/>
        </w:rPr>
        <w:t>合同包2：呼吸机、转运呼吸机</w:t>
      </w:r>
    </w:p>
    <w:tbl>
      <w:tblPr>
        <w:tblStyle w:val="10"/>
        <w:tblW w:w="9346" w:type="dxa"/>
        <w:tblInd w:w="118" w:type="dxa"/>
        <w:tblLayout w:type="fixed"/>
        <w:tblCellMar>
          <w:top w:w="0" w:type="dxa"/>
          <w:left w:w="108" w:type="dxa"/>
          <w:bottom w:w="0" w:type="dxa"/>
          <w:right w:w="108" w:type="dxa"/>
        </w:tblCellMar>
      </w:tblPr>
      <w:tblGrid>
        <w:gridCol w:w="983"/>
        <w:gridCol w:w="1701"/>
        <w:gridCol w:w="1559"/>
        <w:gridCol w:w="5103"/>
      </w:tblGrid>
      <w:tr>
        <w:tblPrEx>
          <w:tblCellMar>
            <w:top w:w="0" w:type="dxa"/>
            <w:left w:w="108" w:type="dxa"/>
            <w:bottom w:w="0" w:type="dxa"/>
            <w:right w:w="108" w:type="dxa"/>
          </w:tblCellMar>
        </w:tblPrEx>
        <w:trPr>
          <w:trHeight w:val="1270" w:hRule="atLeast"/>
        </w:trPr>
        <w:tc>
          <w:tcPr>
            <w:tcW w:w="983"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jc w:val="center"/>
              <w:rPr>
                <w:rFonts w:ascii="宋体" w:hAnsi="宋体" w:eastAsia="宋体" w:cs="宋体"/>
                <w:b/>
                <w:color w:val="auto"/>
                <w:highlight w:val="none"/>
              </w:rPr>
            </w:pPr>
            <w:r>
              <w:rPr>
                <w:rFonts w:hint="eastAsia" w:ascii="宋体" w:hAnsi="宋体" w:eastAsia="宋体" w:cs="宋体"/>
                <w:b/>
                <w:color w:val="auto"/>
                <w:highlight w:val="none"/>
              </w:rPr>
              <w:t>产品名称</w:t>
            </w:r>
          </w:p>
        </w:tc>
        <w:tc>
          <w:tcPr>
            <w:tcW w:w="1701" w:type="dxa"/>
            <w:tcBorders>
              <w:top w:val="single" w:color="auto" w:sz="8" w:space="0"/>
              <w:left w:val="nil"/>
              <w:bottom w:val="single" w:color="auto" w:sz="8" w:space="0"/>
              <w:right w:val="single" w:color="auto" w:sz="8" w:space="0"/>
            </w:tcBorders>
            <w:shd w:val="clear" w:color="auto" w:fill="auto"/>
            <w:vAlign w:val="center"/>
          </w:tcPr>
          <w:p>
            <w:pPr>
              <w:spacing w:line="440" w:lineRule="exact"/>
              <w:jc w:val="center"/>
              <w:rPr>
                <w:rFonts w:ascii="宋体" w:hAnsi="宋体" w:eastAsia="宋体" w:cs="宋体"/>
                <w:b/>
                <w:color w:val="auto"/>
                <w:highlight w:val="none"/>
              </w:rPr>
            </w:pPr>
            <w:r>
              <w:rPr>
                <w:rFonts w:hint="eastAsia" w:ascii="宋体" w:hAnsi="宋体" w:eastAsia="宋体" w:cs="宋体"/>
                <w:b/>
                <w:color w:val="auto"/>
                <w:highlight w:val="none"/>
              </w:rPr>
              <w:t>项目名称</w:t>
            </w:r>
          </w:p>
        </w:tc>
        <w:tc>
          <w:tcPr>
            <w:tcW w:w="1559" w:type="dxa"/>
            <w:tcBorders>
              <w:top w:val="single" w:color="auto" w:sz="8" w:space="0"/>
              <w:left w:val="nil"/>
              <w:bottom w:val="single" w:color="auto" w:sz="8" w:space="0"/>
              <w:right w:val="single" w:color="auto" w:sz="8" w:space="0"/>
            </w:tcBorders>
            <w:shd w:val="clear" w:color="auto" w:fill="auto"/>
            <w:vAlign w:val="center"/>
          </w:tcPr>
          <w:p>
            <w:pPr>
              <w:spacing w:line="440" w:lineRule="exact"/>
              <w:jc w:val="center"/>
              <w:rPr>
                <w:rFonts w:ascii="宋体" w:hAnsi="宋体" w:eastAsia="宋体" w:cs="宋体"/>
                <w:b/>
                <w:color w:val="auto"/>
                <w:highlight w:val="none"/>
              </w:rPr>
            </w:pPr>
            <w:r>
              <w:rPr>
                <w:rFonts w:hint="eastAsia" w:ascii="宋体" w:hAnsi="宋体" w:eastAsia="宋体" w:cs="宋体"/>
                <w:b/>
                <w:color w:val="auto"/>
                <w:highlight w:val="none"/>
              </w:rPr>
              <w:t>采购人名称</w:t>
            </w:r>
          </w:p>
        </w:tc>
        <w:tc>
          <w:tcPr>
            <w:tcW w:w="5103" w:type="dxa"/>
            <w:tcBorders>
              <w:top w:val="single" w:color="auto" w:sz="8" w:space="0"/>
              <w:left w:val="nil"/>
              <w:bottom w:val="single" w:color="auto" w:sz="8" w:space="0"/>
              <w:right w:val="single" w:color="auto" w:sz="8" w:space="0"/>
            </w:tcBorders>
            <w:shd w:val="clear" w:color="auto" w:fill="auto"/>
            <w:vAlign w:val="center"/>
          </w:tcPr>
          <w:p>
            <w:pPr>
              <w:spacing w:line="440" w:lineRule="exact"/>
              <w:ind w:firstLine="241" w:firstLineChars="100"/>
              <w:jc w:val="center"/>
              <w:rPr>
                <w:rFonts w:ascii="宋体" w:hAnsi="宋体" w:eastAsia="宋体" w:cs="宋体"/>
                <w:b/>
                <w:color w:val="auto"/>
                <w:highlight w:val="none"/>
              </w:rPr>
            </w:pPr>
            <w:r>
              <w:rPr>
                <w:rFonts w:hint="eastAsia" w:ascii="宋体" w:hAnsi="宋体" w:eastAsia="宋体" w:cs="宋体"/>
                <w:b/>
                <w:color w:val="auto"/>
                <w:highlight w:val="none"/>
              </w:rPr>
              <w:t>网址（若有）</w:t>
            </w:r>
          </w:p>
        </w:tc>
      </w:tr>
      <w:tr>
        <w:tblPrEx>
          <w:tblCellMar>
            <w:top w:w="0" w:type="dxa"/>
            <w:left w:w="108" w:type="dxa"/>
            <w:bottom w:w="0" w:type="dxa"/>
            <w:right w:w="108" w:type="dxa"/>
          </w:tblCellMar>
        </w:tblPrEx>
        <w:trPr>
          <w:trHeight w:val="1020" w:hRule="atLeast"/>
        </w:trPr>
        <w:tc>
          <w:tcPr>
            <w:tcW w:w="983" w:type="dxa"/>
            <w:vMerge w:val="restart"/>
            <w:tcBorders>
              <w:top w:val="nil"/>
              <w:left w:val="single" w:color="auto" w:sz="8" w:space="0"/>
              <w:bottom w:val="single" w:color="000000" w:sz="8" w:space="0"/>
              <w:right w:val="single" w:color="auto" w:sz="8" w:space="0"/>
            </w:tcBorders>
            <w:shd w:val="clear" w:color="auto" w:fill="auto"/>
            <w:vAlign w:val="center"/>
          </w:tcPr>
          <w:p>
            <w:pPr>
              <w:spacing w:line="440" w:lineRule="exact"/>
              <w:rPr>
                <w:rFonts w:ascii="宋体" w:hAnsi="宋体" w:eastAsia="宋体" w:cs="宋体"/>
                <w:bCs/>
                <w:color w:val="auto"/>
                <w:highlight w:val="none"/>
              </w:rPr>
            </w:pPr>
            <w:r>
              <w:rPr>
                <w:rFonts w:hint="eastAsia" w:ascii="宋体" w:hAnsi="宋体" w:eastAsia="宋体" w:cs="宋体"/>
                <w:bCs/>
                <w:color w:val="auto"/>
                <w:highlight w:val="none"/>
              </w:rPr>
              <w:t>呼吸机</w:t>
            </w:r>
          </w:p>
        </w:tc>
        <w:tc>
          <w:tcPr>
            <w:tcW w:w="1701" w:type="dxa"/>
            <w:vMerge w:val="restart"/>
            <w:tcBorders>
              <w:top w:val="nil"/>
              <w:left w:val="single" w:color="auto" w:sz="8" w:space="0"/>
              <w:bottom w:val="single" w:color="000000" w:sz="8" w:space="0"/>
              <w:right w:val="single" w:color="auto" w:sz="8" w:space="0"/>
            </w:tcBorders>
            <w:shd w:val="clear" w:color="auto" w:fill="auto"/>
            <w:vAlign w:val="center"/>
          </w:tcPr>
          <w:p>
            <w:pPr>
              <w:spacing w:line="440" w:lineRule="exact"/>
              <w:rPr>
                <w:rFonts w:ascii="宋体" w:hAnsi="宋体" w:eastAsia="宋体" w:cs="宋体"/>
                <w:bCs/>
                <w:color w:val="auto"/>
                <w:highlight w:val="none"/>
              </w:rPr>
            </w:pPr>
          </w:p>
          <w:p>
            <w:pPr>
              <w:spacing w:line="440" w:lineRule="exact"/>
              <w:rPr>
                <w:rFonts w:ascii="宋体" w:hAnsi="宋体" w:eastAsia="宋体" w:cs="宋体"/>
                <w:bCs/>
                <w:color w:val="auto"/>
                <w:highlight w:val="none"/>
              </w:rPr>
            </w:pPr>
            <w:r>
              <w:rPr>
                <w:rFonts w:hint="eastAsia" w:ascii="宋体" w:hAnsi="宋体" w:eastAsia="宋体" w:cs="宋体"/>
                <w:bCs/>
                <w:color w:val="auto"/>
                <w:highlight w:val="none"/>
              </w:rPr>
              <w:t>福建省霞浦县医院医疗设备采购项目</w:t>
            </w:r>
          </w:p>
          <w:p>
            <w:pPr>
              <w:spacing w:line="440" w:lineRule="exact"/>
              <w:rPr>
                <w:rFonts w:ascii="宋体" w:hAnsi="宋体" w:eastAsia="宋体" w:cs="宋体"/>
                <w:bCs/>
                <w:color w:val="auto"/>
                <w:highlight w:val="none"/>
              </w:rPr>
            </w:pPr>
          </w:p>
        </w:tc>
        <w:tc>
          <w:tcPr>
            <w:tcW w:w="1559" w:type="dxa"/>
            <w:vMerge w:val="restart"/>
            <w:tcBorders>
              <w:top w:val="nil"/>
              <w:left w:val="single" w:color="auto" w:sz="8" w:space="0"/>
              <w:bottom w:val="single" w:color="000000" w:sz="8" w:space="0"/>
              <w:right w:val="single" w:color="auto" w:sz="8" w:space="0"/>
            </w:tcBorders>
            <w:shd w:val="clear" w:color="auto" w:fill="auto"/>
            <w:vAlign w:val="center"/>
          </w:tcPr>
          <w:p>
            <w:pPr>
              <w:spacing w:line="440" w:lineRule="exact"/>
              <w:textAlignment w:val="center"/>
              <w:rPr>
                <w:rFonts w:ascii="宋体" w:hAnsi="宋体" w:eastAsia="宋体" w:cs="仿宋"/>
                <w:bCs/>
                <w:color w:val="auto"/>
                <w:highlight w:val="none"/>
              </w:rPr>
            </w:pPr>
            <w:r>
              <w:rPr>
                <w:rFonts w:hint="eastAsia" w:ascii="宋体" w:hAnsi="宋体" w:eastAsia="宋体" w:cs="宋体"/>
                <w:bCs/>
                <w:color w:val="auto"/>
                <w:highlight w:val="none"/>
              </w:rPr>
              <w:t>福建省霞浦县医院</w:t>
            </w:r>
          </w:p>
        </w:tc>
        <w:tc>
          <w:tcPr>
            <w:tcW w:w="5103" w:type="dxa"/>
            <w:vMerge w:val="restart"/>
            <w:tcBorders>
              <w:top w:val="nil"/>
              <w:left w:val="single" w:color="auto" w:sz="8" w:space="0"/>
              <w:bottom w:val="single" w:color="000000" w:sz="8" w:space="0"/>
              <w:right w:val="single" w:color="auto" w:sz="8" w:space="0"/>
            </w:tcBorders>
            <w:shd w:val="clear" w:color="auto" w:fill="auto"/>
            <w:vAlign w:val="center"/>
          </w:tcPr>
          <w:p>
            <w:pPr>
              <w:spacing w:line="440" w:lineRule="exact"/>
              <w:rPr>
                <w:rFonts w:ascii="宋体" w:hAnsi="宋体" w:eastAsia="宋体" w:cs="宋体"/>
                <w:color w:val="auto"/>
                <w:highlight w:val="none"/>
                <w:u w:val="single"/>
              </w:rPr>
            </w:pPr>
            <w:r>
              <w:rPr>
                <w:rFonts w:hint="eastAsia" w:ascii="宋体" w:hAnsi="宋体" w:eastAsia="宋体" w:cs="宋体"/>
                <w:color w:val="auto"/>
                <w:highlight w:val="none"/>
                <w:u w:val="single"/>
              </w:rPr>
              <w:t>http://zfcg.czj.ningde.gov.cn/350921/notice/e8d2cd51915e4c338dc1c6ee2f02b127/9A7F8C0A49D2DC00E0533BF71CAC6428/</w:t>
            </w:r>
          </w:p>
        </w:tc>
      </w:tr>
      <w:tr>
        <w:tblPrEx>
          <w:tblCellMar>
            <w:top w:w="0" w:type="dxa"/>
            <w:left w:w="108" w:type="dxa"/>
            <w:bottom w:w="0" w:type="dxa"/>
            <w:right w:w="108" w:type="dxa"/>
          </w:tblCellMar>
        </w:tblPrEx>
        <w:trPr>
          <w:trHeight w:val="440" w:hRule="atLeast"/>
        </w:trPr>
        <w:tc>
          <w:tcPr>
            <w:tcW w:w="983" w:type="dxa"/>
            <w:vMerge w:val="continue"/>
            <w:tcBorders>
              <w:top w:val="nil"/>
              <w:left w:val="single" w:color="auto" w:sz="8" w:space="0"/>
              <w:bottom w:val="single" w:color="000000" w:sz="8" w:space="0"/>
              <w:right w:val="single" w:color="auto" w:sz="8" w:space="0"/>
            </w:tcBorders>
            <w:vAlign w:val="center"/>
          </w:tcPr>
          <w:p>
            <w:pPr>
              <w:spacing w:line="440" w:lineRule="exact"/>
              <w:rPr>
                <w:rFonts w:ascii="宋体" w:hAnsi="宋体" w:eastAsia="宋体" w:cs="宋体"/>
                <w:bCs/>
                <w:color w:val="auto"/>
                <w:highlight w:val="none"/>
              </w:rPr>
            </w:pPr>
          </w:p>
        </w:tc>
        <w:tc>
          <w:tcPr>
            <w:tcW w:w="1701" w:type="dxa"/>
            <w:vMerge w:val="continue"/>
            <w:tcBorders>
              <w:top w:val="nil"/>
              <w:left w:val="single" w:color="auto" w:sz="8" w:space="0"/>
              <w:bottom w:val="single" w:color="000000" w:sz="8" w:space="0"/>
              <w:right w:val="single" w:color="auto" w:sz="8" w:space="0"/>
            </w:tcBorders>
            <w:vAlign w:val="center"/>
          </w:tcPr>
          <w:p>
            <w:pPr>
              <w:spacing w:line="440" w:lineRule="exact"/>
              <w:rPr>
                <w:rFonts w:ascii="宋体" w:hAnsi="宋体" w:eastAsia="宋体" w:cs="宋体"/>
                <w:bCs/>
                <w:color w:val="auto"/>
                <w:highlight w:val="none"/>
              </w:rPr>
            </w:pPr>
          </w:p>
        </w:tc>
        <w:tc>
          <w:tcPr>
            <w:tcW w:w="1559" w:type="dxa"/>
            <w:vMerge w:val="continue"/>
            <w:tcBorders>
              <w:top w:val="nil"/>
              <w:left w:val="single" w:color="auto" w:sz="8" w:space="0"/>
              <w:bottom w:val="single" w:color="000000" w:sz="8" w:space="0"/>
              <w:right w:val="single" w:color="auto" w:sz="8" w:space="0"/>
            </w:tcBorders>
            <w:vAlign w:val="center"/>
          </w:tcPr>
          <w:p>
            <w:pPr>
              <w:spacing w:line="440" w:lineRule="exact"/>
              <w:rPr>
                <w:rFonts w:ascii="宋体" w:hAnsi="宋体" w:eastAsia="宋体" w:cs="仿宋"/>
                <w:bCs/>
                <w:color w:val="auto"/>
                <w:highlight w:val="none"/>
              </w:rPr>
            </w:pPr>
          </w:p>
        </w:tc>
        <w:tc>
          <w:tcPr>
            <w:tcW w:w="5103" w:type="dxa"/>
            <w:vMerge w:val="continue"/>
            <w:tcBorders>
              <w:top w:val="nil"/>
              <w:left w:val="single" w:color="auto" w:sz="8" w:space="0"/>
              <w:bottom w:val="single" w:color="000000" w:sz="8" w:space="0"/>
              <w:right w:val="single" w:color="auto" w:sz="8" w:space="0"/>
            </w:tcBorders>
            <w:vAlign w:val="center"/>
          </w:tcPr>
          <w:p>
            <w:pPr>
              <w:spacing w:line="440" w:lineRule="exact"/>
              <w:rPr>
                <w:rFonts w:ascii="宋体" w:hAnsi="宋体" w:eastAsia="宋体" w:cs="宋体"/>
                <w:color w:val="auto"/>
                <w:highlight w:val="none"/>
                <w:u w:val="single"/>
              </w:rPr>
            </w:pPr>
          </w:p>
        </w:tc>
      </w:tr>
      <w:tr>
        <w:tblPrEx>
          <w:tblCellMar>
            <w:top w:w="0" w:type="dxa"/>
            <w:left w:w="108" w:type="dxa"/>
            <w:bottom w:w="0" w:type="dxa"/>
            <w:right w:w="108" w:type="dxa"/>
          </w:tblCellMar>
        </w:tblPrEx>
        <w:trPr>
          <w:trHeight w:val="440" w:hRule="atLeast"/>
        </w:trPr>
        <w:tc>
          <w:tcPr>
            <w:tcW w:w="983" w:type="dxa"/>
            <w:vMerge w:val="continue"/>
            <w:tcBorders>
              <w:top w:val="nil"/>
              <w:left w:val="single" w:color="auto" w:sz="8" w:space="0"/>
              <w:bottom w:val="single" w:color="auto" w:sz="4" w:space="0"/>
              <w:right w:val="single" w:color="auto" w:sz="8" w:space="0"/>
            </w:tcBorders>
            <w:vAlign w:val="center"/>
          </w:tcPr>
          <w:p>
            <w:pPr>
              <w:spacing w:line="440" w:lineRule="exact"/>
              <w:rPr>
                <w:rFonts w:ascii="宋体" w:hAnsi="宋体" w:eastAsia="宋体" w:cs="宋体"/>
                <w:bCs/>
                <w:color w:val="auto"/>
                <w:highlight w:val="none"/>
              </w:rPr>
            </w:pPr>
          </w:p>
        </w:tc>
        <w:tc>
          <w:tcPr>
            <w:tcW w:w="1701" w:type="dxa"/>
            <w:vMerge w:val="continue"/>
            <w:tcBorders>
              <w:top w:val="nil"/>
              <w:left w:val="single" w:color="auto" w:sz="8" w:space="0"/>
              <w:bottom w:val="single" w:color="auto" w:sz="4" w:space="0"/>
              <w:right w:val="single" w:color="auto" w:sz="8" w:space="0"/>
            </w:tcBorders>
            <w:vAlign w:val="center"/>
          </w:tcPr>
          <w:p>
            <w:pPr>
              <w:spacing w:line="440" w:lineRule="exact"/>
              <w:rPr>
                <w:rFonts w:ascii="宋体" w:hAnsi="宋体" w:eastAsia="宋体" w:cs="宋体"/>
                <w:bCs/>
                <w:color w:val="auto"/>
                <w:highlight w:val="none"/>
              </w:rPr>
            </w:pPr>
          </w:p>
        </w:tc>
        <w:tc>
          <w:tcPr>
            <w:tcW w:w="1559" w:type="dxa"/>
            <w:vMerge w:val="continue"/>
            <w:tcBorders>
              <w:top w:val="nil"/>
              <w:left w:val="single" w:color="auto" w:sz="8" w:space="0"/>
              <w:bottom w:val="single" w:color="auto" w:sz="4" w:space="0"/>
              <w:right w:val="single" w:color="auto" w:sz="8" w:space="0"/>
            </w:tcBorders>
            <w:vAlign w:val="center"/>
          </w:tcPr>
          <w:p>
            <w:pPr>
              <w:spacing w:line="440" w:lineRule="exact"/>
              <w:rPr>
                <w:rFonts w:ascii="宋体" w:hAnsi="宋体" w:eastAsia="宋体" w:cs="宋体"/>
                <w:bCs/>
                <w:color w:val="auto"/>
                <w:highlight w:val="none"/>
              </w:rPr>
            </w:pPr>
          </w:p>
        </w:tc>
        <w:tc>
          <w:tcPr>
            <w:tcW w:w="5103" w:type="dxa"/>
            <w:vMerge w:val="continue"/>
            <w:tcBorders>
              <w:top w:val="nil"/>
              <w:left w:val="single" w:color="auto" w:sz="8" w:space="0"/>
              <w:bottom w:val="single" w:color="auto" w:sz="4" w:space="0"/>
              <w:right w:val="single" w:color="auto" w:sz="8" w:space="0"/>
            </w:tcBorders>
            <w:vAlign w:val="center"/>
          </w:tcPr>
          <w:p>
            <w:pPr>
              <w:spacing w:line="440" w:lineRule="exact"/>
              <w:rPr>
                <w:rFonts w:ascii="宋体" w:hAnsi="宋体" w:eastAsia="宋体" w:cs="宋体"/>
                <w:color w:val="auto"/>
                <w:highlight w:val="none"/>
                <w:u w:val="single"/>
              </w:rPr>
            </w:pPr>
          </w:p>
        </w:tc>
      </w:tr>
      <w:tr>
        <w:tblPrEx>
          <w:tblCellMar>
            <w:top w:w="0" w:type="dxa"/>
            <w:left w:w="108" w:type="dxa"/>
            <w:bottom w:w="0" w:type="dxa"/>
            <w:right w:w="108" w:type="dxa"/>
          </w:tblCellMar>
        </w:tblPrEx>
        <w:trPr>
          <w:trHeight w:val="290" w:hRule="atLeast"/>
        </w:trPr>
        <w:tc>
          <w:tcPr>
            <w:tcW w:w="983"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color w:val="auto"/>
                <w:highlight w:val="none"/>
              </w:rPr>
            </w:pPr>
            <w:r>
              <w:rPr>
                <w:rFonts w:hint="eastAsia" w:ascii="宋体" w:hAnsi="宋体" w:eastAsia="宋体" w:cs="宋体"/>
                <w:bCs/>
                <w:color w:val="auto"/>
                <w:highlight w:val="none"/>
              </w:rPr>
              <w:t>急救呼吸机</w:t>
            </w:r>
          </w:p>
        </w:tc>
        <w:tc>
          <w:tcPr>
            <w:tcW w:w="170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color w:val="auto"/>
                <w:highlight w:val="none"/>
              </w:rPr>
            </w:pPr>
            <w:r>
              <w:rPr>
                <w:rFonts w:hint="eastAsia" w:ascii="宋体" w:hAnsi="宋体" w:eastAsia="宋体" w:cs="宋体"/>
                <w:bCs/>
                <w:color w:val="auto"/>
                <w:highlight w:val="none"/>
              </w:rPr>
              <w:t>地方债医疗设备</w:t>
            </w:r>
          </w:p>
        </w:tc>
        <w:tc>
          <w:tcPr>
            <w:tcW w:w="1559"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color w:val="auto"/>
                <w:highlight w:val="none"/>
              </w:rPr>
            </w:pPr>
            <w:r>
              <w:rPr>
                <w:rFonts w:hint="eastAsia" w:ascii="宋体" w:hAnsi="宋体" w:eastAsia="宋体" w:cs="宋体"/>
                <w:bCs/>
                <w:color w:val="auto"/>
                <w:highlight w:val="none"/>
              </w:rPr>
              <w:t>武汉市急救中心</w:t>
            </w:r>
          </w:p>
        </w:tc>
        <w:tc>
          <w:tcPr>
            <w:tcW w:w="5103"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color w:val="auto"/>
                <w:highlight w:val="none"/>
                <w:u w:val="single"/>
              </w:rPr>
            </w:pPr>
            <w:r>
              <w:rPr>
                <w:rFonts w:hint="eastAsia" w:ascii="宋体" w:hAnsi="宋体" w:eastAsia="宋体" w:cs="宋体"/>
                <w:color w:val="auto"/>
                <w:highlight w:val="none"/>
                <w:u w:val="single"/>
              </w:rPr>
              <w:t>http://www.ccgp-hubei.gov.cn/notice/202008/notice_fb0a60529aaf4b7d83636129833801e7.html</w:t>
            </w:r>
          </w:p>
        </w:tc>
      </w:tr>
      <w:tr>
        <w:tblPrEx>
          <w:tblCellMar>
            <w:top w:w="0" w:type="dxa"/>
            <w:left w:w="108" w:type="dxa"/>
            <w:bottom w:w="0" w:type="dxa"/>
            <w:right w:w="108" w:type="dxa"/>
          </w:tblCellMar>
        </w:tblPrEx>
        <w:trPr>
          <w:trHeight w:val="290" w:hRule="atLeast"/>
        </w:trPr>
        <w:tc>
          <w:tcPr>
            <w:tcW w:w="983"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color w:val="auto"/>
                <w:highlight w:val="none"/>
              </w:rPr>
            </w:pPr>
            <w:r>
              <w:rPr>
                <w:rFonts w:hint="eastAsia" w:ascii="宋体" w:hAnsi="宋体" w:eastAsia="宋体" w:cs="宋体"/>
                <w:color w:val="auto"/>
                <w:highlight w:val="none"/>
              </w:rPr>
              <w:t>呼吸机</w:t>
            </w:r>
          </w:p>
        </w:tc>
        <w:tc>
          <w:tcPr>
            <w:tcW w:w="170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color w:val="auto"/>
                <w:highlight w:val="none"/>
              </w:rPr>
            </w:pPr>
            <w:r>
              <w:rPr>
                <w:rFonts w:hint="eastAsia" w:ascii="宋体" w:hAnsi="宋体" w:eastAsia="宋体" w:cs="宋体"/>
                <w:color w:val="auto"/>
                <w:highlight w:val="none"/>
              </w:rPr>
              <w:t>厦门大学附属第一医院呼吸机</w:t>
            </w:r>
          </w:p>
        </w:tc>
        <w:tc>
          <w:tcPr>
            <w:tcW w:w="1559"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color w:val="auto"/>
                <w:highlight w:val="none"/>
              </w:rPr>
            </w:pPr>
            <w:r>
              <w:rPr>
                <w:rFonts w:hint="eastAsia" w:ascii="宋体" w:hAnsi="宋体" w:eastAsia="宋体" w:cs="宋体"/>
                <w:color w:val="auto"/>
                <w:highlight w:val="none"/>
              </w:rPr>
              <w:t>厦门大学附属第一医院</w:t>
            </w:r>
          </w:p>
        </w:tc>
        <w:tc>
          <w:tcPr>
            <w:tcW w:w="5103"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color w:val="auto"/>
                <w:highlight w:val="none"/>
                <w:u w:val="single"/>
              </w:rPr>
            </w:pPr>
            <w:r>
              <w:rPr>
                <w:rFonts w:ascii="宋体" w:hAnsi="宋体" w:eastAsia="宋体" w:cs="宋体"/>
                <w:color w:val="auto"/>
                <w:highlight w:val="none"/>
              </w:rPr>
              <w:t>http://www.ccgp-fujian.gov.cn/3500/notice/e8d2cd51915e4c338dc1c6ee2f02b127/D11B1258F2BA5692E0557893FEE0DEDF/</w:t>
            </w:r>
          </w:p>
        </w:tc>
      </w:tr>
      <w:tr>
        <w:tblPrEx>
          <w:tblCellMar>
            <w:top w:w="0" w:type="dxa"/>
            <w:left w:w="108" w:type="dxa"/>
            <w:bottom w:w="0" w:type="dxa"/>
            <w:right w:w="108" w:type="dxa"/>
          </w:tblCellMar>
        </w:tblPrEx>
        <w:trPr>
          <w:trHeight w:val="290" w:hRule="atLeast"/>
        </w:trPr>
        <w:tc>
          <w:tcPr>
            <w:tcW w:w="983"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color w:val="auto"/>
                <w:highlight w:val="none"/>
              </w:rPr>
            </w:pPr>
            <w:r>
              <w:rPr>
                <w:rFonts w:hint="eastAsia" w:ascii="宋体" w:hAnsi="宋体" w:eastAsia="宋体" w:cs="宋体"/>
                <w:color w:val="auto"/>
                <w:highlight w:val="none"/>
              </w:rPr>
              <w:t>无创双通道呼吸机</w:t>
            </w:r>
          </w:p>
        </w:tc>
        <w:tc>
          <w:tcPr>
            <w:tcW w:w="170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color w:val="auto"/>
                <w:highlight w:val="none"/>
              </w:rPr>
            </w:pPr>
            <w:r>
              <w:rPr>
                <w:rFonts w:hint="eastAsia" w:ascii="宋体" w:hAnsi="宋体" w:eastAsia="宋体" w:cs="宋体"/>
                <w:color w:val="auto"/>
                <w:highlight w:val="none"/>
              </w:rPr>
              <w:t>九江市医疗急救中心无创双通道呼吸机采购项目</w:t>
            </w:r>
          </w:p>
        </w:tc>
        <w:tc>
          <w:tcPr>
            <w:tcW w:w="1559"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color w:val="auto"/>
                <w:highlight w:val="none"/>
              </w:rPr>
            </w:pPr>
            <w:r>
              <w:rPr>
                <w:rFonts w:hint="eastAsia" w:ascii="宋体" w:hAnsi="宋体" w:eastAsia="宋体" w:cs="宋体"/>
                <w:color w:val="auto"/>
                <w:highlight w:val="none"/>
              </w:rPr>
              <w:t>九江市医疗急救中心</w:t>
            </w:r>
          </w:p>
        </w:tc>
        <w:tc>
          <w:tcPr>
            <w:tcW w:w="5103"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color w:val="auto"/>
                <w:highlight w:val="none"/>
                <w:u w:val="single"/>
              </w:rPr>
            </w:pPr>
            <w:r>
              <w:rPr>
                <w:rFonts w:ascii="宋体" w:hAnsi="宋体" w:eastAsia="宋体" w:cs="宋体"/>
                <w:color w:val="auto"/>
                <w:highlight w:val="none"/>
              </w:rPr>
              <w:t>http://www.ccgp.gov.cn/cggg/dfgg/zbgg/202111/t20211125_17251019.htm</w:t>
            </w:r>
          </w:p>
        </w:tc>
      </w:tr>
      <w:tr>
        <w:tblPrEx>
          <w:tblCellMar>
            <w:top w:w="0" w:type="dxa"/>
            <w:left w:w="108" w:type="dxa"/>
            <w:bottom w:w="0" w:type="dxa"/>
            <w:right w:w="108" w:type="dxa"/>
          </w:tblCellMar>
        </w:tblPrEx>
        <w:trPr>
          <w:trHeight w:val="290" w:hRule="atLeast"/>
        </w:trPr>
        <w:tc>
          <w:tcPr>
            <w:tcW w:w="983"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color w:val="auto"/>
                <w:highlight w:val="none"/>
              </w:rPr>
            </w:pPr>
            <w:r>
              <w:rPr>
                <w:rFonts w:hint="eastAsia" w:ascii="宋体" w:hAnsi="宋体" w:eastAsia="宋体" w:cs="宋体"/>
                <w:color w:val="auto"/>
                <w:highlight w:val="none"/>
              </w:rPr>
              <w:t>呼吸机</w:t>
            </w:r>
          </w:p>
        </w:tc>
        <w:tc>
          <w:tcPr>
            <w:tcW w:w="170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color w:val="auto"/>
                <w:highlight w:val="none"/>
              </w:rPr>
            </w:pPr>
            <w:r>
              <w:rPr>
                <w:rFonts w:hint="eastAsia" w:ascii="宋体" w:hAnsi="宋体" w:eastAsia="宋体" w:cs="宋体"/>
                <w:color w:val="auto"/>
                <w:highlight w:val="none"/>
              </w:rPr>
              <w:t>屏南县总医院（屏南县医院）传染病大楼建设配套电解质分析仪等设备采购项目货物类采购项目</w:t>
            </w:r>
          </w:p>
        </w:tc>
        <w:tc>
          <w:tcPr>
            <w:tcW w:w="1559"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color w:val="auto"/>
                <w:highlight w:val="none"/>
              </w:rPr>
            </w:pPr>
            <w:r>
              <w:rPr>
                <w:rFonts w:hint="eastAsia" w:ascii="宋体" w:hAnsi="宋体" w:eastAsia="宋体" w:cs="宋体"/>
                <w:color w:val="auto"/>
                <w:highlight w:val="none"/>
              </w:rPr>
              <w:t>屏南县总医院（屏南县医院）</w:t>
            </w:r>
          </w:p>
        </w:tc>
        <w:tc>
          <w:tcPr>
            <w:tcW w:w="5103"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color w:val="auto"/>
                <w:highlight w:val="none"/>
                <w:u w:val="single"/>
              </w:rPr>
            </w:pPr>
            <w:r>
              <w:rPr>
                <w:rFonts w:ascii="宋体" w:hAnsi="宋体" w:eastAsia="宋体" w:cs="宋体"/>
                <w:color w:val="auto"/>
                <w:highlight w:val="none"/>
              </w:rPr>
              <w:t>http://www.ccgp.gov.cn/cggg/dfgg/zbgg/202107/t20210722_16596467.htm</w:t>
            </w:r>
          </w:p>
        </w:tc>
      </w:tr>
      <w:tr>
        <w:tblPrEx>
          <w:tblCellMar>
            <w:top w:w="0" w:type="dxa"/>
            <w:left w:w="108" w:type="dxa"/>
            <w:bottom w:w="0" w:type="dxa"/>
            <w:right w:w="108" w:type="dxa"/>
          </w:tblCellMar>
        </w:tblPrEx>
        <w:trPr>
          <w:trHeight w:val="290" w:hRule="atLeast"/>
        </w:trPr>
        <w:tc>
          <w:tcPr>
            <w:tcW w:w="983"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color w:val="auto"/>
                <w:highlight w:val="none"/>
              </w:rPr>
            </w:pPr>
            <w:r>
              <w:rPr>
                <w:rFonts w:hint="eastAsia" w:ascii="宋体" w:hAnsi="宋体" w:eastAsia="宋体" w:cs="宋体"/>
                <w:bCs/>
                <w:color w:val="auto"/>
                <w:highlight w:val="none"/>
              </w:rPr>
              <w:t>呼吸机</w:t>
            </w:r>
          </w:p>
        </w:tc>
        <w:tc>
          <w:tcPr>
            <w:tcW w:w="1701"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color w:val="auto"/>
                <w:highlight w:val="none"/>
              </w:rPr>
            </w:pPr>
            <w:r>
              <w:rPr>
                <w:rFonts w:hint="eastAsia" w:ascii="宋体" w:hAnsi="宋体" w:eastAsia="宋体" w:cs="宋体"/>
                <w:bCs/>
                <w:color w:val="auto"/>
                <w:highlight w:val="none"/>
              </w:rPr>
              <w:t>手术急救设备及器具</w:t>
            </w:r>
          </w:p>
        </w:tc>
        <w:tc>
          <w:tcPr>
            <w:tcW w:w="1559"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color w:val="auto"/>
                <w:highlight w:val="none"/>
              </w:rPr>
            </w:pPr>
            <w:r>
              <w:rPr>
                <w:rFonts w:hint="eastAsia" w:ascii="宋体" w:hAnsi="宋体" w:eastAsia="宋体" w:cs="宋体"/>
                <w:bCs/>
                <w:color w:val="auto"/>
                <w:highlight w:val="none"/>
              </w:rPr>
              <w:t>福建医科大学附属第二医院医院</w:t>
            </w:r>
          </w:p>
        </w:tc>
        <w:tc>
          <w:tcPr>
            <w:tcW w:w="5103"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color w:val="auto"/>
                <w:highlight w:val="none"/>
                <w:u w:val="single"/>
              </w:rPr>
            </w:pPr>
            <w:r>
              <w:rPr>
                <w:rFonts w:ascii="宋体" w:hAnsi="宋体" w:eastAsia="宋体" w:cs="宋体"/>
                <w:color w:val="auto"/>
                <w:highlight w:val="none"/>
                <w:u w:val="single"/>
              </w:rPr>
              <w:t>http://zfcg.czt.fujian.gov.cn/3500/notice/e8d2cd51915e4c338dc1c6ee2f02b127/A2D19A31E0AB2E9DE0531238A8C0E2C4/</w:t>
            </w:r>
          </w:p>
        </w:tc>
      </w:tr>
    </w:tbl>
    <w:p>
      <w:pPr>
        <w:spacing w:line="440" w:lineRule="exact"/>
        <w:rPr>
          <w:rFonts w:ascii="宋体" w:hAnsi="宋体" w:eastAsia="宋体"/>
          <w:color w:val="auto"/>
          <w:highlight w:val="none"/>
        </w:rPr>
      </w:pPr>
      <w:r>
        <w:rPr>
          <w:rFonts w:hint="eastAsia" w:ascii="宋体" w:hAnsi="宋体" w:eastAsia="宋体"/>
          <w:color w:val="auto"/>
          <w:highlight w:val="none"/>
        </w:rPr>
        <w:t>合同包3：</w:t>
      </w:r>
    </w:p>
    <w:tbl>
      <w:tblPr>
        <w:tblStyle w:val="10"/>
        <w:tblW w:w="9498" w:type="dxa"/>
        <w:tblInd w:w="-34" w:type="dxa"/>
        <w:tblLayout w:type="fixed"/>
        <w:tblCellMar>
          <w:top w:w="0" w:type="dxa"/>
          <w:left w:w="108" w:type="dxa"/>
          <w:bottom w:w="0" w:type="dxa"/>
          <w:right w:w="108" w:type="dxa"/>
        </w:tblCellMar>
      </w:tblPr>
      <w:tblGrid>
        <w:gridCol w:w="993"/>
        <w:gridCol w:w="1843"/>
        <w:gridCol w:w="1559"/>
        <w:gridCol w:w="5103"/>
      </w:tblGrid>
      <w:tr>
        <w:trPr>
          <w:trHeight w:val="1270" w:hRule="atLeast"/>
        </w:trPr>
        <w:tc>
          <w:tcPr>
            <w:tcW w:w="993"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jc w:val="center"/>
              <w:rPr>
                <w:rFonts w:ascii="宋体" w:hAnsi="宋体" w:eastAsia="宋体" w:cs="宋体"/>
                <w:b/>
                <w:color w:val="auto"/>
                <w:highlight w:val="none"/>
              </w:rPr>
            </w:pPr>
            <w:r>
              <w:rPr>
                <w:rFonts w:hint="eastAsia" w:ascii="宋体" w:hAnsi="宋体" w:eastAsia="宋体" w:cs="宋体"/>
                <w:b/>
                <w:color w:val="auto"/>
                <w:highlight w:val="none"/>
              </w:rPr>
              <w:t>产品名称</w:t>
            </w:r>
          </w:p>
        </w:tc>
        <w:tc>
          <w:tcPr>
            <w:tcW w:w="1843" w:type="dxa"/>
            <w:tcBorders>
              <w:top w:val="single" w:color="auto" w:sz="8" w:space="0"/>
              <w:left w:val="nil"/>
              <w:bottom w:val="single" w:color="auto" w:sz="8" w:space="0"/>
              <w:right w:val="single" w:color="auto" w:sz="8" w:space="0"/>
            </w:tcBorders>
            <w:shd w:val="clear" w:color="auto" w:fill="auto"/>
            <w:vAlign w:val="center"/>
          </w:tcPr>
          <w:p>
            <w:pPr>
              <w:spacing w:line="440" w:lineRule="exact"/>
              <w:jc w:val="center"/>
              <w:rPr>
                <w:rFonts w:ascii="宋体" w:hAnsi="宋体" w:eastAsia="宋体" w:cs="宋体"/>
                <w:b/>
                <w:color w:val="auto"/>
                <w:highlight w:val="none"/>
              </w:rPr>
            </w:pPr>
            <w:r>
              <w:rPr>
                <w:rFonts w:hint="eastAsia" w:ascii="宋体" w:hAnsi="宋体" w:eastAsia="宋体" w:cs="宋体"/>
                <w:b/>
                <w:color w:val="auto"/>
                <w:highlight w:val="none"/>
              </w:rPr>
              <w:t>项目名称</w:t>
            </w:r>
          </w:p>
        </w:tc>
        <w:tc>
          <w:tcPr>
            <w:tcW w:w="1559" w:type="dxa"/>
            <w:tcBorders>
              <w:top w:val="single" w:color="auto" w:sz="8" w:space="0"/>
              <w:left w:val="nil"/>
              <w:bottom w:val="single" w:color="auto" w:sz="8" w:space="0"/>
              <w:right w:val="single" w:color="auto" w:sz="8" w:space="0"/>
            </w:tcBorders>
            <w:shd w:val="clear" w:color="auto" w:fill="auto"/>
            <w:vAlign w:val="center"/>
          </w:tcPr>
          <w:p>
            <w:pPr>
              <w:spacing w:line="440" w:lineRule="exact"/>
              <w:jc w:val="center"/>
              <w:rPr>
                <w:rFonts w:ascii="宋体" w:hAnsi="宋体" w:eastAsia="宋体" w:cs="宋体"/>
                <w:b/>
                <w:color w:val="auto"/>
                <w:highlight w:val="none"/>
              </w:rPr>
            </w:pPr>
            <w:r>
              <w:rPr>
                <w:rFonts w:hint="eastAsia" w:ascii="宋体" w:hAnsi="宋体" w:eastAsia="宋体" w:cs="宋体"/>
                <w:b/>
                <w:color w:val="auto"/>
                <w:highlight w:val="none"/>
              </w:rPr>
              <w:t>采购人名称</w:t>
            </w:r>
          </w:p>
        </w:tc>
        <w:tc>
          <w:tcPr>
            <w:tcW w:w="5103" w:type="dxa"/>
            <w:tcBorders>
              <w:top w:val="single" w:color="auto" w:sz="8" w:space="0"/>
              <w:left w:val="nil"/>
              <w:bottom w:val="single" w:color="auto" w:sz="8" w:space="0"/>
              <w:right w:val="single" w:color="auto" w:sz="8" w:space="0"/>
            </w:tcBorders>
            <w:shd w:val="clear" w:color="auto" w:fill="auto"/>
            <w:vAlign w:val="center"/>
          </w:tcPr>
          <w:p>
            <w:pPr>
              <w:spacing w:line="440" w:lineRule="exact"/>
              <w:ind w:firstLine="241" w:firstLineChars="100"/>
              <w:jc w:val="center"/>
              <w:rPr>
                <w:rFonts w:ascii="宋体" w:hAnsi="宋体" w:eastAsia="宋体" w:cs="宋体"/>
                <w:b/>
                <w:color w:val="auto"/>
                <w:highlight w:val="none"/>
              </w:rPr>
            </w:pPr>
            <w:r>
              <w:rPr>
                <w:rFonts w:hint="eastAsia" w:ascii="宋体" w:hAnsi="宋体" w:eastAsia="宋体" w:cs="宋体"/>
                <w:b/>
                <w:color w:val="auto"/>
                <w:highlight w:val="none"/>
              </w:rPr>
              <w:t>网址（若有）</w:t>
            </w:r>
          </w:p>
        </w:tc>
      </w:tr>
      <w:tr>
        <w:tblPrEx>
          <w:tblCellMar>
            <w:top w:w="0" w:type="dxa"/>
            <w:left w:w="108" w:type="dxa"/>
            <w:bottom w:w="0" w:type="dxa"/>
            <w:right w:w="108" w:type="dxa"/>
          </w:tblCellMar>
        </w:tblPrEx>
        <w:trPr>
          <w:trHeight w:val="1020" w:hRule="atLeast"/>
        </w:trPr>
        <w:tc>
          <w:tcPr>
            <w:tcW w:w="993" w:type="dxa"/>
            <w:vMerge w:val="restart"/>
            <w:tcBorders>
              <w:top w:val="nil"/>
              <w:left w:val="single" w:color="auto" w:sz="8" w:space="0"/>
              <w:bottom w:val="single" w:color="000000" w:sz="8" w:space="0"/>
              <w:right w:val="single" w:color="auto" w:sz="8" w:space="0"/>
            </w:tcBorders>
            <w:shd w:val="clear" w:color="auto" w:fill="auto"/>
            <w:vAlign w:val="center"/>
          </w:tcPr>
          <w:p>
            <w:pPr>
              <w:spacing w:line="440" w:lineRule="exact"/>
              <w:rPr>
                <w:rFonts w:ascii="宋体" w:hAnsi="宋体" w:eastAsia="宋体" w:cs="宋体"/>
                <w:bCs/>
                <w:color w:val="auto"/>
                <w:highlight w:val="none"/>
              </w:rPr>
            </w:pPr>
            <w:r>
              <w:rPr>
                <w:rFonts w:hint="eastAsia" w:ascii="宋体" w:hAnsi="宋体" w:eastAsia="宋体" w:cs="宋体"/>
                <w:bCs/>
                <w:color w:val="auto"/>
                <w:highlight w:val="none"/>
              </w:rPr>
              <w:t>多导睡眠监测仪</w:t>
            </w:r>
          </w:p>
        </w:tc>
        <w:tc>
          <w:tcPr>
            <w:tcW w:w="1843" w:type="dxa"/>
            <w:vMerge w:val="restart"/>
            <w:tcBorders>
              <w:top w:val="nil"/>
              <w:left w:val="single" w:color="auto" w:sz="8" w:space="0"/>
              <w:bottom w:val="single" w:color="000000" w:sz="8" w:space="0"/>
              <w:right w:val="single" w:color="auto" w:sz="8" w:space="0"/>
            </w:tcBorders>
            <w:shd w:val="clear" w:color="auto" w:fill="auto"/>
            <w:vAlign w:val="center"/>
          </w:tcPr>
          <w:p>
            <w:pPr>
              <w:spacing w:line="440" w:lineRule="exact"/>
              <w:rPr>
                <w:rFonts w:ascii="宋体" w:hAnsi="宋体" w:eastAsia="宋体" w:cs="宋体"/>
                <w:bCs/>
                <w:color w:val="auto"/>
                <w:highlight w:val="none"/>
              </w:rPr>
            </w:pPr>
            <w:r>
              <w:rPr>
                <w:rFonts w:hint="eastAsia" w:ascii="宋体" w:hAnsi="宋体" w:eastAsia="宋体" w:cs="宋体"/>
                <w:bCs/>
                <w:color w:val="auto"/>
                <w:highlight w:val="none"/>
              </w:rPr>
              <w:t>泉州市第三医院肌电诱发电位仪和睡眠监测仪采购项目</w:t>
            </w:r>
          </w:p>
        </w:tc>
        <w:tc>
          <w:tcPr>
            <w:tcW w:w="1559" w:type="dxa"/>
            <w:vMerge w:val="restart"/>
            <w:tcBorders>
              <w:top w:val="nil"/>
              <w:left w:val="single" w:color="auto" w:sz="8" w:space="0"/>
              <w:bottom w:val="single" w:color="000000" w:sz="8" w:space="0"/>
              <w:right w:val="single" w:color="auto" w:sz="8" w:space="0"/>
            </w:tcBorders>
            <w:shd w:val="clear" w:color="auto" w:fill="auto"/>
            <w:vAlign w:val="center"/>
          </w:tcPr>
          <w:p>
            <w:pPr>
              <w:spacing w:line="440" w:lineRule="exact"/>
              <w:textAlignment w:val="center"/>
              <w:rPr>
                <w:rFonts w:ascii="宋体" w:hAnsi="宋体" w:eastAsia="宋体" w:cs="仿宋"/>
                <w:bCs/>
                <w:color w:val="auto"/>
                <w:highlight w:val="none"/>
              </w:rPr>
            </w:pPr>
            <w:r>
              <w:rPr>
                <w:rFonts w:hint="eastAsia" w:ascii="宋体" w:hAnsi="宋体" w:eastAsia="宋体" w:cs="宋体"/>
                <w:bCs/>
                <w:color w:val="auto"/>
                <w:highlight w:val="none"/>
              </w:rPr>
              <w:t>泉州市第三医院</w:t>
            </w:r>
          </w:p>
        </w:tc>
        <w:tc>
          <w:tcPr>
            <w:tcW w:w="5103" w:type="dxa"/>
            <w:vMerge w:val="restart"/>
            <w:tcBorders>
              <w:top w:val="nil"/>
              <w:left w:val="single" w:color="auto" w:sz="8" w:space="0"/>
              <w:bottom w:val="single" w:color="000000" w:sz="8" w:space="0"/>
              <w:right w:val="single" w:color="auto" w:sz="8" w:space="0"/>
            </w:tcBorders>
            <w:shd w:val="clear" w:color="auto" w:fill="auto"/>
            <w:vAlign w:val="center"/>
          </w:tcPr>
          <w:p>
            <w:pPr>
              <w:spacing w:line="440" w:lineRule="exact"/>
              <w:rPr>
                <w:rFonts w:ascii="宋体" w:hAnsi="宋体" w:eastAsia="宋体" w:cs="宋体"/>
                <w:color w:val="auto"/>
                <w:highlight w:val="none"/>
                <w:u w:val="single"/>
              </w:rPr>
            </w:pPr>
            <w:r>
              <w:rPr>
                <w:rFonts w:hint="eastAsia" w:ascii="宋体" w:hAnsi="宋体" w:eastAsia="宋体" w:cs="宋体"/>
                <w:color w:val="auto"/>
                <w:highlight w:val="none"/>
                <w:u w:val="single"/>
              </w:rPr>
              <w:t>http://61.131.58.48/350500/notice/e8d2cd51915e4c338dc1c6ee2f02b127/6eaa1cd35f1d4576ac5707b07aaa1761/</w:t>
            </w:r>
          </w:p>
        </w:tc>
      </w:tr>
      <w:tr>
        <w:tblPrEx>
          <w:tblCellMar>
            <w:top w:w="0" w:type="dxa"/>
            <w:left w:w="108" w:type="dxa"/>
            <w:bottom w:w="0" w:type="dxa"/>
            <w:right w:w="108" w:type="dxa"/>
          </w:tblCellMar>
        </w:tblPrEx>
        <w:trPr>
          <w:trHeight w:val="440" w:hRule="atLeast"/>
        </w:trPr>
        <w:tc>
          <w:tcPr>
            <w:tcW w:w="993" w:type="dxa"/>
            <w:vMerge w:val="continue"/>
            <w:tcBorders>
              <w:top w:val="nil"/>
              <w:left w:val="single" w:color="auto" w:sz="8" w:space="0"/>
              <w:bottom w:val="single" w:color="000000" w:sz="8" w:space="0"/>
              <w:right w:val="single" w:color="auto" w:sz="8" w:space="0"/>
            </w:tcBorders>
            <w:vAlign w:val="center"/>
          </w:tcPr>
          <w:p>
            <w:pPr>
              <w:spacing w:line="440" w:lineRule="exact"/>
              <w:rPr>
                <w:rFonts w:ascii="宋体" w:hAnsi="宋体" w:eastAsia="宋体" w:cs="宋体"/>
                <w:bCs/>
                <w:color w:val="auto"/>
                <w:highlight w:val="none"/>
              </w:rPr>
            </w:pPr>
          </w:p>
        </w:tc>
        <w:tc>
          <w:tcPr>
            <w:tcW w:w="1843" w:type="dxa"/>
            <w:vMerge w:val="continue"/>
            <w:tcBorders>
              <w:top w:val="nil"/>
              <w:left w:val="single" w:color="auto" w:sz="8" w:space="0"/>
              <w:bottom w:val="single" w:color="000000" w:sz="8" w:space="0"/>
              <w:right w:val="single" w:color="auto" w:sz="8" w:space="0"/>
            </w:tcBorders>
            <w:vAlign w:val="center"/>
          </w:tcPr>
          <w:p>
            <w:pPr>
              <w:spacing w:line="440" w:lineRule="exact"/>
              <w:rPr>
                <w:rFonts w:ascii="宋体" w:hAnsi="宋体" w:eastAsia="宋体" w:cs="宋体"/>
                <w:bCs/>
                <w:color w:val="auto"/>
                <w:highlight w:val="none"/>
              </w:rPr>
            </w:pPr>
          </w:p>
        </w:tc>
        <w:tc>
          <w:tcPr>
            <w:tcW w:w="1559" w:type="dxa"/>
            <w:vMerge w:val="continue"/>
            <w:tcBorders>
              <w:top w:val="nil"/>
              <w:left w:val="single" w:color="auto" w:sz="8" w:space="0"/>
              <w:bottom w:val="single" w:color="000000" w:sz="8" w:space="0"/>
              <w:right w:val="single" w:color="auto" w:sz="8" w:space="0"/>
            </w:tcBorders>
            <w:vAlign w:val="center"/>
          </w:tcPr>
          <w:p>
            <w:pPr>
              <w:spacing w:line="440" w:lineRule="exact"/>
              <w:rPr>
                <w:rFonts w:ascii="宋体" w:hAnsi="宋体" w:eastAsia="宋体" w:cs="仿宋"/>
                <w:bCs/>
                <w:color w:val="auto"/>
                <w:highlight w:val="none"/>
              </w:rPr>
            </w:pPr>
          </w:p>
        </w:tc>
        <w:tc>
          <w:tcPr>
            <w:tcW w:w="5103" w:type="dxa"/>
            <w:vMerge w:val="continue"/>
            <w:tcBorders>
              <w:top w:val="nil"/>
              <w:left w:val="single" w:color="auto" w:sz="8" w:space="0"/>
              <w:bottom w:val="single" w:color="000000" w:sz="8" w:space="0"/>
              <w:right w:val="single" w:color="auto" w:sz="8" w:space="0"/>
            </w:tcBorders>
            <w:vAlign w:val="center"/>
          </w:tcPr>
          <w:p>
            <w:pPr>
              <w:spacing w:line="440" w:lineRule="exact"/>
              <w:rPr>
                <w:rFonts w:ascii="宋体" w:hAnsi="宋体" w:eastAsia="宋体" w:cs="宋体"/>
                <w:color w:val="auto"/>
                <w:highlight w:val="none"/>
                <w:u w:val="single"/>
              </w:rPr>
            </w:pPr>
          </w:p>
        </w:tc>
      </w:tr>
      <w:tr>
        <w:tblPrEx>
          <w:tblCellMar>
            <w:top w:w="0" w:type="dxa"/>
            <w:left w:w="108" w:type="dxa"/>
            <w:bottom w:w="0" w:type="dxa"/>
            <w:right w:w="108" w:type="dxa"/>
          </w:tblCellMar>
        </w:tblPrEx>
        <w:trPr>
          <w:trHeight w:val="440" w:hRule="atLeast"/>
        </w:trPr>
        <w:tc>
          <w:tcPr>
            <w:tcW w:w="993" w:type="dxa"/>
            <w:vMerge w:val="continue"/>
            <w:tcBorders>
              <w:top w:val="nil"/>
              <w:left w:val="single" w:color="auto" w:sz="8" w:space="0"/>
              <w:bottom w:val="single" w:color="auto" w:sz="4" w:space="0"/>
              <w:right w:val="single" w:color="auto" w:sz="8" w:space="0"/>
            </w:tcBorders>
            <w:vAlign w:val="center"/>
          </w:tcPr>
          <w:p>
            <w:pPr>
              <w:spacing w:line="440" w:lineRule="exact"/>
              <w:rPr>
                <w:rFonts w:ascii="宋体" w:hAnsi="宋体" w:eastAsia="宋体" w:cs="宋体"/>
                <w:bCs/>
                <w:color w:val="auto"/>
                <w:highlight w:val="none"/>
              </w:rPr>
            </w:pPr>
          </w:p>
        </w:tc>
        <w:tc>
          <w:tcPr>
            <w:tcW w:w="1843" w:type="dxa"/>
            <w:vMerge w:val="continue"/>
            <w:tcBorders>
              <w:top w:val="nil"/>
              <w:left w:val="single" w:color="auto" w:sz="8" w:space="0"/>
              <w:bottom w:val="single" w:color="auto" w:sz="4" w:space="0"/>
              <w:right w:val="single" w:color="auto" w:sz="8" w:space="0"/>
            </w:tcBorders>
            <w:vAlign w:val="center"/>
          </w:tcPr>
          <w:p>
            <w:pPr>
              <w:spacing w:line="440" w:lineRule="exact"/>
              <w:rPr>
                <w:rFonts w:ascii="宋体" w:hAnsi="宋体" w:eastAsia="宋体" w:cs="宋体"/>
                <w:bCs/>
                <w:color w:val="auto"/>
                <w:highlight w:val="none"/>
              </w:rPr>
            </w:pPr>
          </w:p>
        </w:tc>
        <w:tc>
          <w:tcPr>
            <w:tcW w:w="1559" w:type="dxa"/>
            <w:vMerge w:val="continue"/>
            <w:tcBorders>
              <w:top w:val="nil"/>
              <w:left w:val="single" w:color="auto" w:sz="8" w:space="0"/>
              <w:bottom w:val="single" w:color="auto" w:sz="4" w:space="0"/>
              <w:right w:val="single" w:color="auto" w:sz="8" w:space="0"/>
            </w:tcBorders>
            <w:vAlign w:val="center"/>
          </w:tcPr>
          <w:p>
            <w:pPr>
              <w:spacing w:line="440" w:lineRule="exact"/>
              <w:rPr>
                <w:rFonts w:ascii="宋体" w:hAnsi="宋体" w:eastAsia="宋体" w:cs="宋体"/>
                <w:bCs/>
                <w:color w:val="auto"/>
                <w:highlight w:val="none"/>
              </w:rPr>
            </w:pPr>
          </w:p>
        </w:tc>
        <w:tc>
          <w:tcPr>
            <w:tcW w:w="5103" w:type="dxa"/>
            <w:vMerge w:val="continue"/>
            <w:tcBorders>
              <w:top w:val="nil"/>
              <w:left w:val="single" w:color="auto" w:sz="8" w:space="0"/>
              <w:bottom w:val="single" w:color="auto" w:sz="4" w:space="0"/>
              <w:right w:val="single" w:color="auto" w:sz="8" w:space="0"/>
            </w:tcBorders>
            <w:vAlign w:val="center"/>
          </w:tcPr>
          <w:p>
            <w:pPr>
              <w:spacing w:line="440" w:lineRule="exact"/>
              <w:rPr>
                <w:rFonts w:ascii="宋体" w:hAnsi="宋体" w:eastAsia="宋体" w:cs="宋体"/>
                <w:color w:val="auto"/>
                <w:highlight w:val="none"/>
                <w:u w:val="single"/>
              </w:rPr>
            </w:pPr>
          </w:p>
        </w:tc>
      </w:tr>
      <w:tr>
        <w:trPr>
          <w:trHeight w:val="290" w:hRule="atLeast"/>
        </w:trPr>
        <w:tc>
          <w:tcPr>
            <w:tcW w:w="993"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color w:val="auto"/>
                <w:highlight w:val="none"/>
              </w:rPr>
            </w:pPr>
            <w:r>
              <w:rPr>
                <w:rFonts w:hint="eastAsia" w:ascii="宋体" w:hAnsi="宋体" w:eastAsia="宋体" w:cs="宋体"/>
                <w:bCs/>
                <w:color w:val="auto"/>
                <w:highlight w:val="none"/>
              </w:rPr>
              <w:t>多导睡眠记录仪</w:t>
            </w:r>
          </w:p>
        </w:tc>
        <w:tc>
          <w:tcPr>
            <w:tcW w:w="1843"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color w:val="auto"/>
                <w:highlight w:val="none"/>
              </w:rPr>
            </w:pPr>
            <w:r>
              <w:rPr>
                <w:rFonts w:hint="eastAsia" w:ascii="宋体" w:hAnsi="宋体" w:eastAsia="宋体" w:cs="宋体"/>
                <w:bCs/>
                <w:color w:val="auto"/>
                <w:highlight w:val="none"/>
              </w:rPr>
              <w:t>大田县总医院多导睡眠监测系统、呼吸机、电动床等设备采购项目</w:t>
            </w:r>
          </w:p>
        </w:tc>
        <w:tc>
          <w:tcPr>
            <w:tcW w:w="1559"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color w:val="auto"/>
                <w:highlight w:val="none"/>
              </w:rPr>
            </w:pPr>
            <w:r>
              <w:rPr>
                <w:rFonts w:hint="eastAsia" w:ascii="宋体" w:hAnsi="宋体" w:eastAsia="宋体" w:cs="宋体"/>
                <w:bCs/>
                <w:color w:val="auto"/>
                <w:highlight w:val="none"/>
              </w:rPr>
              <w:t>福建省大田县总医院</w:t>
            </w:r>
          </w:p>
        </w:tc>
        <w:tc>
          <w:tcPr>
            <w:tcW w:w="5103"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color w:val="auto"/>
                <w:highlight w:val="none"/>
                <w:u w:val="single"/>
              </w:rPr>
            </w:pPr>
            <w:r>
              <w:rPr>
                <w:rFonts w:hint="eastAsia" w:ascii="宋体" w:hAnsi="宋体" w:eastAsia="宋体" w:cs="宋体"/>
                <w:color w:val="auto"/>
                <w:highlight w:val="none"/>
                <w:u w:val="single"/>
              </w:rPr>
              <w:t>http://zfcg.cz.sm.gov.cn/350400/notice/e8d2cd51915e4c338dc1c6ee2f02b127/bc7381f1036a4d4992f4dd416809cfe9/</w:t>
            </w:r>
          </w:p>
        </w:tc>
      </w:tr>
    </w:tbl>
    <w:p>
      <w:pPr>
        <w:spacing w:before="898" w:line="329" w:lineRule="exact"/>
        <w:ind w:left="641"/>
        <w:rPr>
          <w:rFonts w:ascii="宋体" w:hAnsi="宋体" w:eastAsia="宋体"/>
          <w:color w:val="auto"/>
          <w:sz w:val="32"/>
          <w:szCs w:val="22"/>
          <w:highlight w:val="none"/>
        </w:rPr>
      </w:pPr>
      <w:r>
        <w:rPr>
          <w:rFonts w:ascii="宋体" w:hAnsi="宋体" w:eastAsia="宋体" w:cs="仿宋"/>
          <w:color w:val="auto"/>
          <w:sz w:val="32"/>
          <w:szCs w:val="22"/>
          <w:highlight w:val="none"/>
        </w:rPr>
        <w:t>（4）可能涉及的运行维护、升级更新、备品备件、耗</w:t>
      </w:r>
    </w:p>
    <w:p>
      <w:pPr>
        <w:spacing w:before="278" w:line="329" w:lineRule="exact"/>
        <w:rPr>
          <w:rFonts w:ascii="宋体" w:hAnsi="宋体" w:eastAsia="宋体" w:cs="仿宋"/>
          <w:color w:val="auto"/>
          <w:sz w:val="32"/>
          <w:szCs w:val="22"/>
          <w:highlight w:val="none"/>
        </w:rPr>
      </w:pPr>
      <w:r>
        <w:rPr>
          <w:rFonts w:ascii="宋体" w:hAnsi="宋体" w:eastAsia="宋体" w:cs="仿宋"/>
          <w:color w:val="auto"/>
          <w:sz w:val="32"/>
          <w:szCs w:val="22"/>
          <w:highlight w:val="none"/>
        </w:rPr>
        <w:t>材等后续采购情况</w:t>
      </w:r>
    </w:p>
    <w:p>
      <w:pPr>
        <w:spacing w:before="278" w:line="329" w:lineRule="exact"/>
        <w:ind w:firstLine="480" w:firstLineChars="200"/>
        <w:rPr>
          <w:rFonts w:ascii="宋体" w:hAnsi="宋体" w:eastAsia="宋体" w:cs="仿宋"/>
          <w:color w:val="auto"/>
          <w:highlight w:val="none"/>
        </w:rPr>
      </w:pPr>
      <w:r>
        <w:rPr>
          <w:rFonts w:hint="eastAsia" w:ascii="宋体" w:hAnsi="宋体" w:eastAsia="宋体" w:cs="仿宋"/>
          <w:color w:val="auto"/>
          <w:highlight w:val="none"/>
        </w:rPr>
        <w:t>合同包1：</w:t>
      </w:r>
      <w:r>
        <w:rPr>
          <w:rFonts w:hint="eastAsia" w:ascii="宋体" w:hAnsi="宋体" w:eastAsia="宋体" w:cs="仿宋"/>
          <w:b w:val="0"/>
          <w:bCs w:val="0"/>
          <w:color w:val="auto"/>
          <w:sz w:val="24"/>
          <w:szCs w:val="24"/>
          <w:highlight w:val="none"/>
        </w:rPr>
        <w:t>本项目需采购的产品是医疗器械三类产品，使用过程中</w:t>
      </w:r>
      <w:r>
        <w:rPr>
          <w:rFonts w:hint="eastAsia" w:ascii="宋体" w:hAnsi="宋体" w:eastAsia="宋体" w:cs="仿宋"/>
          <w:color w:val="auto"/>
          <w:highlight w:val="none"/>
        </w:rPr>
        <w:t>可以</w:t>
      </w:r>
      <w:r>
        <w:rPr>
          <w:rFonts w:hint="eastAsia" w:ascii="宋体" w:hAnsi="宋体" w:eastAsia="宋体" w:cs="仿宋"/>
          <w:b w:val="0"/>
          <w:bCs w:val="0"/>
          <w:color w:val="auto"/>
          <w:sz w:val="24"/>
          <w:szCs w:val="24"/>
          <w:highlight w:val="none"/>
        </w:rPr>
        <w:t>免费升级更新。产品保修期为</w:t>
      </w:r>
      <w:r>
        <w:rPr>
          <w:rFonts w:ascii="宋体" w:hAnsi="宋体" w:eastAsia="宋体" w:cs="仿宋"/>
          <w:b w:val="0"/>
          <w:bCs w:val="0"/>
          <w:color w:val="auto"/>
          <w:sz w:val="24"/>
          <w:szCs w:val="24"/>
          <w:highlight w:val="none"/>
        </w:rPr>
        <w:t>24个月，国外供应商在国内设有总代理或分公司，后续使用过程中如需要维护或维修，由国内公司完成。另外，本产品有专门的耗材，已登录我院图特网，使用过程中不需要其他备品备件。</w:t>
      </w:r>
    </w:p>
    <w:p>
      <w:pPr>
        <w:spacing w:before="0" w:line="360" w:lineRule="auto"/>
        <w:ind w:firstLine="480" w:firstLineChars="200"/>
        <w:rPr>
          <w:rFonts w:ascii="宋体" w:hAnsi="宋体" w:eastAsia="宋体" w:cs="仿宋"/>
          <w:color w:val="auto"/>
          <w:highlight w:val="none"/>
        </w:rPr>
      </w:pPr>
      <w:r>
        <w:rPr>
          <w:rFonts w:hint="eastAsia" w:ascii="宋体" w:hAnsi="宋体" w:eastAsia="宋体" w:cs="仿宋"/>
          <w:b w:val="0"/>
          <w:bCs w:val="0"/>
          <w:color w:val="auto"/>
          <w:highlight w:val="none"/>
        </w:rPr>
        <w:t>合同包2：本项目需采购的产品是医疗器械三类产品，使用过程中</w:t>
      </w:r>
      <w:r>
        <w:rPr>
          <w:rFonts w:hint="eastAsia" w:ascii="宋体" w:hAnsi="宋体" w:eastAsia="宋体" w:cs="仿宋"/>
          <w:color w:val="auto"/>
          <w:highlight w:val="none"/>
        </w:rPr>
        <w:t>可以</w:t>
      </w:r>
      <w:r>
        <w:rPr>
          <w:rFonts w:hint="eastAsia" w:ascii="宋体" w:hAnsi="宋体" w:eastAsia="宋体" w:cs="仿宋"/>
          <w:b w:val="0"/>
          <w:bCs w:val="0"/>
          <w:color w:val="auto"/>
          <w:highlight w:val="none"/>
        </w:rPr>
        <w:t>免费升级更新。产品保修期为36个月，国外供应商在国内设有总代理或分公司，后续使用过程中如需要维护或维修，由国内公司完成。另外，本产品没有专门的耗材，使用过程中不需要其他备品备件。</w:t>
      </w:r>
    </w:p>
    <w:p>
      <w:pPr>
        <w:spacing w:before="0" w:line="360" w:lineRule="auto"/>
        <w:ind w:firstLine="480" w:firstLineChars="200"/>
        <w:rPr>
          <w:rFonts w:ascii="宋体" w:hAnsi="宋体" w:eastAsia="宋体" w:cs="仿宋"/>
          <w:color w:val="auto"/>
          <w:highlight w:val="none"/>
        </w:rPr>
      </w:pPr>
      <w:r>
        <w:rPr>
          <w:rFonts w:ascii="宋体" w:hAnsi="宋体" w:eastAsia="宋体" w:cs="仿宋"/>
          <w:color w:val="auto"/>
          <w:highlight w:val="none"/>
        </w:rPr>
        <w:t>合同包</w:t>
      </w:r>
      <w:r>
        <w:rPr>
          <w:rFonts w:hint="eastAsia" w:ascii="宋体" w:hAnsi="宋体" w:eastAsia="宋体" w:cs="仿宋"/>
          <w:color w:val="auto"/>
          <w:highlight w:val="none"/>
        </w:rPr>
        <w:t>3：本项目需采购的产品是医疗器械三类产品，使用过程中厂家承诺免费升级更新。产品保修期为24个月，国外供应商在国内设有总代理或分公司，后续使用过程中如需要维护或维修，由国内公司完成。另外，本产品没有专门的耗材，使用过程中不需要其他备品备件。</w:t>
      </w:r>
    </w:p>
    <w:p>
      <w:pPr>
        <w:spacing w:before="280" w:line="329" w:lineRule="exact"/>
        <w:ind w:left="641"/>
        <w:rPr>
          <w:rFonts w:ascii="宋体" w:hAnsi="宋体" w:eastAsia="宋体"/>
          <w:color w:val="auto"/>
          <w:sz w:val="32"/>
          <w:szCs w:val="32"/>
          <w:highlight w:val="none"/>
        </w:rPr>
      </w:pPr>
      <w:r>
        <w:rPr>
          <w:rFonts w:ascii="宋体" w:hAnsi="宋体" w:eastAsia="宋体" w:cs="仿宋"/>
          <w:color w:val="auto"/>
          <w:sz w:val="32"/>
          <w:szCs w:val="32"/>
          <w:highlight w:val="none"/>
        </w:rPr>
        <w:t>（5）其他相关情况</w:t>
      </w:r>
    </w:p>
    <w:p>
      <w:pPr>
        <w:spacing w:before="278" w:line="329" w:lineRule="exact"/>
        <w:ind w:left="641"/>
        <w:rPr>
          <w:rFonts w:ascii="宋体" w:hAnsi="宋体" w:eastAsia="宋体"/>
          <w:color w:val="auto"/>
          <w:sz w:val="28"/>
          <w:szCs w:val="28"/>
          <w:highlight w:val="none"/>
        </w:rPr>
      </w:pPr>
      <w:r>
        <w:rPr>
          <w:rFonts w:ascii="宋体" w:hAnsi="宋体" w:eastAsia="宋体" w:cs="仿宋"/>
          <w:color w:val="auto"/>
          <w:sz w:val="28"/>
          <w:szCs w:val="28"/>
          <w:highlight w:val="none"/>
        </w:rPr>
        <w:t>无</w:t>
      </w:r>
    </w:p>
    <w:p>
      <w:pPr>
        <w:spacing w:before="278" w:line="329" w:lineRule="exact"/>
        <w:ind w:left="641"/>
        <w:rPr>
          <w:rFonts w:ascii="宋体" w:hAnsi="宋体" w:eastAsia="宋体"/>
          <w:color w:val="auto"/>
          <w:sz w:val="32"/>
          <w:szCs w:val="22"/>
          <w:highlight w:val="none"/>
        </w:rPr>
      </w:pPr>
      <w:r>
        <w:rPr>
          <w:rFonts w:ascii="宋体" w:hAnsi="宋体" w:eastAsia="宋体" w:cs="楷体"/>
          <w:color w:val="auto"/>
          <w:sz w:val="32"/>
          <w:szCs w:val="22"/>
          <w:highlight w:val="none"/>
        </w:rPr>
        <w:t>（三）需求清单</w:t>
      </w:r>
    </w:p>
    <w:p>
      <w:pPr>
        <w:spacing w:before="280" w:line="329" w:lineRule="exact"/>
        <w:ind w:left="641"/>
        <w:rPr>
          <w:rFonts w:ascii="宋体" w:hAnsi="宋体" w:eastAsia="宋体"/>
          <w:color w:val="auto"/>
          <w:sz w:val="32"/>
          <w:szCs w:val="22"/>
          <w:highlight w:val="none"/>
        </w:rPr>
      </w:pPr>
      <w:r>
        <w:rPr>
          <w:rFonts w:ascii="宋体" w:hAnsi="宋体" w:eastAsia="宋体" w:cs="仿宋"/>
          <w:color w:val="auto"/>
          <w:sz w:val="32"/>
          <w:szCs w:val="22"/>
          <w:highlight w:val="none"/>
        </w:rPr>
        <w:t>1.根据《需求管理办法》第七条填写项目概况</w:t>
      </w:r>
    </w:p>
    <w:p>
      <w:pPr>
        <w:spacing w:line="608" w:lineRule="exact"/>
        <w:ind w:firstLine="480" w:firstLineChars="200"/>
        <w:rPr>
          <w:rFonts w:ascii="宋体" w:hAnsi="宋体" w:eastAsia="宋体" w:cs="宋体"/>
          <w:color w:val="auto"/>
          <w:highlight w:val="none"/>
        </w:rPr>
      </w:pPr>
      <w:r>
        <w:rPr>
          <w:rFonts w:hint="eastAsia" w:ascii="宋体" w:hAnsi="宋体" w:eastAsia="宋体" w:cs="宋体"/>
          <w:color w:val="auto"/>
          <w:highlight w:val="none"/>
        </w:rPr>
        <w:t>合同包1：体外膜肺氧合机</w:t>
      </w:r>
    </w:p>
    <w:p>
      <w:pPr>
        <w:spacing w:line="608" w:lineRule="exact"/>
        <w:ind w:firstLine="480" w:firstLineChars="200"/>
        <w:rPr>
          <w:rFonts w:ascii="宋体" w:hAnsi="宋体" w:eastAsia="宋体" w:cs="宋体"/>
          <w:color w:val="auto"/>
          <w:highlight w:val="none"/>
        </w:rPr>
      </w:pPr>
      <w:r>
        <w:rPr>
          <w:rFonts w:hint="eastAsia" w:ascii="宋体" w:hAnsi="宋体" w:eastAsia="宋体" w:cs="宋体"/>
          <w:color w:val="auto"/>
          <w:highlight w:val="none"/>
        </w:rPr>
        <w:t>福建省医科大学附属第二医院重症医学科承担着泉州市及周边急诊危重症救治工作。高危重症病人特点是病情复杂，变化快，突发病情多。为了更好的开展工作，现急需购入进口心肺辅助支持设备。</w:t>
      </w:r>
    </w:p>
    <w:p>
      <w:pPr>
        <w:spacing w:line="608" w:lineRule="exact"/>
        <w:ind w:firstLine="480" w:firstLineChars="200"/>
        <w:rPr>
          <w:rFonts w:ascii="宋体" w:hAnsi="宋体" w:eastAsia="宋体" w:cs="宋体"/>
          <w:color w:val="auto"/>
          <w:highlight w:val="none"/>
        </w:rPr>
      </w:pPr>
      <w:r>
        <w:rPr>
          <w:rFonts w:hint="eastAsia" w:ascii="宋体" w:hAnsi="宋体" w:eastAsia="宋体" w:cs="宋体"/>
          <w:b w:val="0"/>
          <w:bCs w:val="0"/>
          <w:color w:val="auto"/>
          <w:sz w:val="24"/>
          <w:szCs w:val="24"/>
          <w:highlight w:val="none"/>
        </w:rPr>
        <w:t>采购此系统，可以大大提升本院的重症医学整体水平和学术地位，更能为医院开展新技术、扩宽新业务做好保障和支持工作，也可随时充分的适应新生儿呼吸功能衰竭、重症产妇、烈性传染病、自然灾害性事故等公共卫生应急危机事件的救治任务。所以为了今后更好的开展医疗工作，需要购入此进口设备，来满足今后科室日常工作以及推进相关临床科研项目。</w:t>
      </w:r>
    </w:p>
    <w:p>
      <w:pPr>
        <w:spacing w:line="608" w:lineRule="exact"/>
        <w:rPr>
          <w:rFonts w:ascii="宋体" w:hAnsi="宋体" w:eastAsia="宋体" w:cs="宋体"/>
          <w:color w:val="auto"/>
          <w:highlight w:val="none"/>
        </w:rPr>
      </w:pPr>
      <w:r>
        <w:rPr>
          <w:rFonts w:ascii="宋体" w:hAnsi="宋体" w:eastAsia="宋体" w:cs="宋体"/>
          <w:color w:val="auto"/>
          <w:highlight w:val="none"/>
        </w:rPr>
        <w:t>合同包</w:t>
      </w:r>
      <w:r>
        <w:rPr>
          <w:rFonts w:hint="eastAsia" w:ascii="宋体" w:hAnsi="宋体" w:eastAsia="宋体" w:cs="宋体"/>
          <w:color w:val="auto"/>
          <w:highlight w:val="none"/>
        </w:rPr>
        <w:t>2：呼吸机、转运呼吸机</w:t>
      </w:r>
    </w:p>
    <w:p>
      <w:pPr>
        <w:spacing w:line="608" w:lineRule="exact"/>
        <w:rPr>
          <w:rFonts w:ascii="宋体" w:hAnsi="宋体" w:eastAsia="宋体" w:cs="宋体"/>
          <w:color w:val="auto"/>
          <w:highlight w:val="none"/>
        </w:rPr>
      </w:pPr>
      <w:r>
        <w:rPr>
          <w:rFonts w:hint="eastAsia" w:ascii="宋体" w:hAnsi="宋体" w:eastAsia="宋体" w:cs="宋体"/>
          <w:b w:val="0"/>
          <w:bCs w:val="0"/>
          <w:color w:val="auto"/>
          <w:highlight w:val="none"/>
        </w:rPr>
        <w:t>福建省医科大学附属第二医院急诊创伤医学科为新开科室，承担着泉州市及周边急诊危重症救治工作。急诊创伤医学科收治的病人多为高危重症病人（如：车祸、烧伤等），其特点是病情复杂、变化快、突发病情多，满足从婴儿到成人的各种通气需求。</w:t>
      </w:r>
    </w:p>
    <w:p>
      <w:pPr>
        <w:spacing w:line="608" w:lineRule="exact"/>
        <w:rPr>
          <w:rFonts w:ascii="宋体" w:hAnsi="宋体" w:eastAsia="宋体" w:cs="宋体"/>
          <w:color w:val="auto"/>
          <w:highlight w:val="none"/>
        </w:rPr>
      </w:pPr>
      <w:r>
        <w:rPr>
          <w:rFonts w:hint="eastAsia" w:ascii="宋体" w:hAnsi="宋体" w:eastAsia="宋体" w:cs="宋体"/>
          <w:color w:val="auto"/>
          <w:highlight w:val="none"/>
        </w:rPr>
        <w:t>同时急诊科收治的重症病人为进一步治疗又要转运到手术室、ICU等其他科室。其路上经常颠簸、磕碰，这就要求转运呼吸机达到快速自检，操作便利，稳定性强，抗摔抗震，通气功能齐全，经久耐用。</w:t>
      </w:r>
    </w:p>
    <w:p>
      <w:pPr>
        <w:spacing w:line="608" w:lineRule="exact"/>
        <w:rPr>
          <w:rFonts w:ascii="宋体" w:hAnsi="宋体" w:eastAsia="宋体" w:cs="宋体"/>
          <w:color w:val="auto"/>
          <w:highlight w:val="none"/>
        </w:rPr>
      </w:pPr>
      <w:r>
        <w:rPr>
          <w:rFonts w:hint="eastAsia" w:ascii="宋体" w:hAnsi="宋体" w:eastAsia="宋体" w:cs="宋体"/>
          <w:color w:val="auto"/>
          <w:highlight w:val="none"/>
        </w:rPr>
        <w:t>我院</w:t>
      </w:r>
      <w:r>
        <w:rPr>
          <w:rFonts w:hint="eastAsia"/>
          <w:b/>
          <w:bCs/>
          <w:color w:val="auto"/>
          <w:highlight w:val="none"/>
        </w:rPr>
        <w:t>现有呼吸机设备和要求不能满足采购需求，相差甚远，无法满足抢救重症病人所需。为减少死亡率及避免延误治疗，挽救并延长急诊高危病人的生命体征，也为了今后能更好的开展医疗工作，需要购入此2台进口呼吸机设备</w:t>
      </w:r>
      <w:r>
        <w:rPr>
          <w:rFonts w:hint="eastAsia" w:ascii="宋体" w:hAnsi="宋体" w:eastAsia="宋体" w:cs="宋体"/>
          <w:color w:val="auto"/>
          <w:highlight w:val="none"/>
        </w:rPr>
        <w:t>和1台进口转运呼吸机</w:t>
      </w:r>
      <w:r>
        <w:rPr>
          <w:rFonts w:hint="eastAsia"/>
          <w:b/>
          <w:bCs/>
          <w:color w:val="auto"/>
          <w:highlight w:val="none"/>
        </w:rPr>
        <w:t>来满足今后科室日常工作以及推进相关临床科研项目，预算金额为</w:t>
      </w:r>
      <w:r>
        <w:rPr>
          <w:rFonts w:hint="eastAsia" w:ascii="宋体" w:hAnsi="宋体" w:eastAsia="宋体" w:cs="宋体"/>
          <w:color w:val="auto"/>
          <w:highlight w:val="none"/>
        </w:rPr>
        <w:t>48</w:t>
      </w:r>
      <w:r>
        <w:rPr>
          <w:rFonts w:hint="eastAsia"/>
          <w:b/>
          <w:bCs/>
          <w:color w:val="auto"/>
          <w:highlight w:val="none"/>
        </w:rPr>
        <w:t>万元。</w:t>
      </w:r>
    </w:p>
    <w:p>
      <w:pPr>
        <w:spacing w:line="608" w:lineRule="exact"/>
        <w:ind w:firstLine="480" w:firstLineChars="200"/>
        <w:rPr>
          <w:rFonts w:ascii="宋体" w:hAnsi="宋体" w:eastAsia="宋体" w:cs="宋体"/>
          <w:color w:val="auto"/>
          <w:highlight w:val="none"/>
        </w:rPr>
      </w:pPr>
      <w:r>
        <w:rPr>
          <w:rFonts w:hint="eastAsia" w:ascii="宋体" w:hAnsi="宋体" w:eastAsia="宋体" w:cs="宋体"/>
          <w:color w:val="auto"/>
          <w:highlight w:val="none"/>
        </w:rPr>
        <w:t>合同包3：福建省医科大学附属第二医院东海院区睡眠监测中心已正式投入使用，本睡眠监测中心作为国家级的监测中心，将为更多的睡眠呼吸患者提供专业的睡眠监测服务。进口多导睡眠监测仪技术成熟，监测数据的准确性广泛性较国产同类产品来的高，而且设计合理，舒适度好，适用人群广，因此深受医生与患者的喜爱。同时进口多导睡眠监测仪能够为睡眠问题的诊断提供准确的临床和科研数据。本院东海院区睡眠监测中心目前进口多导睡眠监测仪仅有3台，随着患者人数的增加，为了更好的提供睡眠监测服务，需要购入此进口设备来满足今后科室日常工作以及推进相关临床科研项目，</w:t>
      </w:r>
      <w:r>
        <w:rPr>
          <w:rFonts w:hint="eastAsia"/>
          <w:b/>
          <w:bCs/>
          <w:color w:val="auto"/>
          <w:highlight w:val="none"/>
        </w:rPr>
        <w:t>预算金额为</w:t>
      </w:r>
      <w:r>
        <w:rPr>
          <w:rFonts w:hint="eastAsia" w:ascii="宋体" w:hAnsi="宋体" w:eastAsia="宋体" w:cs="宋体"/>
          <w:color w:val="auto"/>
          <w:highlight w:val="none"/>
        </w:rPr>
        <w:t>35</w:t>
      </w:r>
      <w:r>
        <w:rPr>
          <w:rFonts w:hint="eastAsia"/>
          <w:b/>
          <w:bCs/>
          <w:color w:val="auto"/>
          <w:highlight w:val="none"/>
        </w:rPr>
        <w:t>万元</w:t>
      </w:r>
      <w:r>
        <w:rPr>
          <w:rFonts w:hint="eastAsia" w:ascii="宋体" w:hAnsi="宋体" w:eastAsia="宋体" w:cs="宋体"/>
          <w:color w:val="auto"/>
          <w:highlight w:val="none"/>
        </w:rPr>
        <w:t>。</w:t>
      </w:r>
    </w:p>
    <w:p>
      <w:pPr>
        <w:spacing w:line="608" w:lineRule="exact"/>
        <w:rPr>
          <w:rFonts w:ascii="宋体" w:hAnsi="宋体" w:eastAsia="宋体"/>
          <w:color w:val="auto"/>
          <w:sz w:val="32"/>
          <w:szCs w:val="22"/>
          <w:highlight w:val="none"/>
        </w:rPr>
      </w:pPr>
      <w:r>
        <w:rPr>
          <w:rFonts w:ascii="宋体" w:hAnsi="宋体" w:eastAsia="宋体" w:cs="仿宋"/>
          <w:color w:val="auto"/>
          <w:sz w:val="32"/>
          <w:szCs w:val="22"/>
          <w:highlight w:val="none"/>
        </w:rPr>
        <w:t>2.采购项目预算</w:t>
      </w:r>
    </w:p>
    <w:p>
      <w:pPr>
        <w:spacing w:before="280" w:line="329" w:lineRule="exact"/>
        <w:ind w:left="641"/>
        <w:rPr>
          <w:rFonts w:ascii="宋体" w:hAnsi="宋体" w:eastAsia="宋体"/>
          <w:color w:val="auto"/>
          <w:sz w:val="32"/>
          <w:szCs w:val="22"/>
          <w:highlight w:val="none"/>
        </w:rPr>
      </w:pPr>
      <w:r>
        <w:rPr>
          <w:rFonts w:ascii="宋体" w:hAnsi="宋体" w:eastAsia="宋体" w:cs="仿宋"/>
          <w:color w:val="auto"/>
          <w:sz w:val="32"/>
          <w:szCs w:val="22"/>
          <w:highlight w:val="none"/>
        </w:rPr>
        <w:t>项目预算：</w:t>
      </w:r>
      <w:r>
        <w:rPr>
          <w:rFonts w:hint="eastAsia" w:ascii="宋体" w:hAnsi="宋体" w:eastAsia="宋体" w:cs="仿宋"/>
          <w:color w:val="auto"/>
          <w:sz w:val="32"/>
          <w:szCs w:val="22"/>
          <w:highlight w:val="none"/>
        </w:rPr>
        <w:t>242.5</w:t>
      </w:r>
      <w:r>
        <w:rPr>
          <w:rFonts w:ascii="宋体" w:hAnsi="宋体" w:eastAsia="宋体" w:cs="仿宋"/>
          <w:color w:val="auto"/>
          <w:spacing w:val="1"/>
          <w:sz w:val="32"/>
          <w:szCs w:val="22"/>
          <w:highlight w:val="none"/>
        </w:rPr>
        <w:t>万元</w:t>
      </w:r>
    </w:p>
    <w:p>
      <w:pPr>
        <w:spacing w:line="608" w:lineRule="exact"/>
        <w:ind w:firstLine="640" w:firstLineChars="200"/>
        <w:rPr>
          <w:rFonts w:ascii="宋体" w:hAnsi="宋体" w:eastAsia="宋体" w:cs="仿宋"/>
          <w:color w:val="auto"/>
          <w:spacing w:val="1"/>
          <w:sz w:val="32"/>
          <w:szCs w:val="22"/>
          <w:highlight w:val="none"/>
        </w:rPr>
      </w:pPr>
      <w:r>
        <w:rPr>
          <w:rFonts w:ascii="宋体" w:hAnsi="宋体" w:eastAsia="宋体" w:cs="仿宋"/>
          <w:color w:val="auto"/>
          <w:sz w:val="32"/>
          <w:szCs w:val="22"/>
          <w:highlight w:val="none"/>
        </w:rPr>
        <w:t>包</w:t>
      </w:r>
      <w:r>
        <w:rPr>
          <w:rFonts w:ascii="宋体" w:hAnsi="宋体" w:eastAsia="宋体"/>
          <w:color w:val="auto"/>
          <w:spacing w:val="-79"/>
          <w:sz w:val="32"/>
          <w:szCs w:val="22"/>
          <w:highlight w:val="none"/>
        </w:rPr>
        <w:t xml:space="preserve"> </w:t>
      </w:r>
      <w:r>
        <w:rPr>
          <w:rFonts w:ascii="宋体" w:hAnsi="宋体" w:eastAsia="宋体"/>
          <w:color w:val="auto"/>
          <w:sz w:val="32"/>
          <w:szCs w:val="22"/>
          <w:highlight w:val="none"/>
        </w:rPr>
        <w:t>1</w:t>
      </w:r>
      <w:r>
        <w:rPr>
          <w:rFonts w:ascii="宋体" w:hAnsi="宋体" w:eastAsia="宋体"/>
          <w:color w:val="auto"/>
          <w:spacing w:val="-80"/>
          <w:sz w:val="32"/>
          <w:szCs w:val="22"/>
          <w:highlight w:val="none"/>
        </w:rPr>
        <w:t xml:space="preserve"> </w:t>
      </w:r>
      <w:r>
        <w:rPr>
          <w:rFonts w:ascii="宋体" w:hAnsi="宋体" w:eastAsia="宋体" w:cs="仿宋"/>
          <w:color w:val="auto"/>
          <w:sz w:val="32"/>
          <w:szCs w:val="22"/>
          <w:highlight w:val="none"/>
        </w:rPr>
        <w:t>预算：</w:t>
      </w:r>
      <w:r>
        <w:rPr>
          <w:rFonts w:hint="eastAsia" w:ascii="宋体" w:hAnsi="宋体" w:eastAsia="宋体" w:cs="仿宋"/>
          <w:color w:val="auto"/>
          <w:sz w:val="32"/>
          <w:szCs w:val="22"/>
          <w:highlight w:val="none"/>
        </w:rPr>
        <w:t>159.9</w:t>
      </w:r>
      <w:r>
        <w:rPr>
          <w:rFonts w:ascii="宋体" w:hAnsi="宋体" w:eastAsia="宋体" w:cs="仿宋"/>
          <w:color w:val="auto"/>
          <w:spacing w:val="1"/>
          <w:sz w:val="32"/>
          <w:szCs w:val="22"/>
          <w:highlight w:val="none"/>
        </w:rPr>
        <w:t>万元</w:t>
      </w:r>
    </w:p>
    <w:p>
      <w:pPr>
        <w:spacing w:before="278" w:line="329" w:lineRule="exact"/>
        <w:ind w:left="641"/>
        <w:rPr>
          <w:rFonts w:ascii="宋体" w:hAnsi="宋体" w:eastAsia="宋体" w:cs="仿宋"/>
          <w:color w:val="auto"/>
          <w:spacing w:val="1"/>
          <w:sz w:val="32"/>
          <w:szCs w:val="22"/>
          <w:highlight w:val="none"/>
        </w:rPr>
      </w:pPr>
      <w:r>
        <w:rPr>
          <w:rFonts w:hint="eastAsia" w:ascii="宋体" w:hAnsi="宋体" w:eastAsia="宋体" w:cs="仿宋"/>
          <w:color w:val="auto"/>
          <w:spacing w:val="1"/>
          <w:sz w:val="32"/>
          <w:szCs w:val="22"/>
          <w:highlight w:val="none"/>
        </w:rPr>
        <w:t>包2预算：48万元</w:t>
      </w:r>
    </w:p>
    <w:p>
      <w:pPr>
        <w:spacing w:before="278" w:line="329" w:lineRule="exact"/>
        <w:ind w:left="641"/>
        <w:rPr>
          <w:rFonts w:ascii="宋体" w:hAnsi="宋体" w:eastAsia="宋体" w:cs="仿宋"/>
          <w:color w:val="auto"/>
          <w:spacing w:val="1"/>
          <w:sz w:val="32"/>
          <w:szCs w:val="22"/>
          <w:highlight w:val="none"/>
        </w:rPr>
      </w:pPr>
      <w:r>
        <w:rPr>
          <w:rFonts w:hint="eastAsia" w:ascii="宋体" w:hAnsi="宋体" w:eastAsia="宋体" w:cs="仿宋"/>
          <w:color w:val="auto"/>
          <w:spacing w:val="1"/>
          <w:sz w:val="32"/>
          <w:szCs w:val="22"/>
          <w:highlight w:val="none"/>
        </w:rPr>
        <w:t>包3预算：35万元</w:t>
      </w:r>
    </w:p>
    <w:tbl>
      <w:tblPr>
        <w:tblStyle w:val="11"/>
        <w:tblW w:w="82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851"/>
        <w:gridCol w:w="2126"/>
        <w:gridCol w:w="1417"/>
        <w:gridCol w:w="851"/>
        <w:gridCol w:w="850"/>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spacing w:before="278" w:line="329" w:lineRule="exact"/>
              <w:rPr>
                <w:rFonts w:ascii="宋体" w:hAnsi="宋体" w:eastAsia="宋体"/>
                <w:color w:val="auto"/>
                <w:highlight w:val="none"/>
              </w:rPr>
            </w:pPr>
            <w:r>
              <w:rPr>
                <w:rFonts w:hint="eastAsia" w:ascii="宋体" w:hAnsi="宋体" w:eastAsia="宋体"/>
                <w:b/>
                <w:color w:val="auto"/>
                <w:highlight w:val="none"/>
              </w:rPr>
              <w:t>包号</w:t>
            </w:r>
          </w:p>
        </w:tc>
        <w:tc>
          <w:tcPr>
            <w:tcW w:w="851" w:type="dxa"/>
          </w:tcPr>
          <w:p>
            <w:pPr>
              <w:spacing w:before="278" w:line="329" w:lineRule="exact"/>
              <w:rPr>
                <w:rFonts w:ascii="宋体" w:hAnsi="宋体" w:eastAsia="宋体"/>
                <w:color w:val="auto"/>
                <w:highlight w:val="none"/>
              </w:rPr>
            </w:pPr>
            <w:r>
              <w:rPr>
                <w:rFonts w:hint="eastAsia" w:ascii="宋体" w:hAnsi="宋体" w:eastAsia="宋体"/>
                <w:b/>
                <w:color w:val="auto"/>
                <w:highlight w:val="none"/>
              </w:rPr>
              <w:t>序号</w:t>
            </w:r>
          </w:p>
        </w:tc>
        <w:tc>
          <w:tcPr>
            <w:tcW w:w="2126" w:type="dxa"/>
          </w:tcPr>
          <w:p>
            <w:pPr>
              <w:spacing w:before="278" w:line="329" w:lineRule="exact"/>
              <w:rPr>
                <w:rFonts w:ascii="宋体" w:hAnsi="宋体" w:eastAsia="宋体"/>
                <w:color w:val="auto"/>
                <w:highlight w:val="none"/>
              </w:rPr>
            </w:pPr>
            <w:r>
              <w:rPr>
                <w:rFonts w:hint="eastAsia" w:ascii="宋体" w:hAnsi="宋体" w:eastAsia="宋体"/>
                <w:b/>
                <w:color w:val="auto"/>
                <w:highlight w:val="none"/>
              </w:rPr>
              <w:t>标的名称</w:t>
            </w:r>
          </w:p>
        </w:tc>
        <w:tc>
          <w:tcPr>
            <w:tcW w:w="1417" w:type="dxa"/>
          </w:tcPr>
          <w:p>
            <w:pPr>
              <w:spacing w:before="278" w:line="329" w:lineRule="exact"/>
              <w:rPr>
                <w:rFonts w:ascii="宋体" w:hAnsi="宋体" w:eastAsia="宋体"/>
                <w:color w:val="auto"/>
                <w:highlight w:val="none"/>
              </w:rPr>
            </w:pPr>
            <w:r>
              <w:rPr>
                <w:rFonts w:hint="eastAsia" w:ascii="宋体" w:hAnsi="宋体" w:eastAsia="宋体"/>
                <w:b/>
                <w:color w:val="auto"/>
                <w:highlight w:val="none"/>
              </w:rPr>
              <w:t>品目分类编码</w:t>
            </w:r>
          </w:p>
        </w:tc>
        <w:tc>
          <w:tcPr>
            <w:tcW w:w="851" w:type="dxa"/>
          </w:tcPr>
          <w:p>
            <w:pPr>
              <w:spacing w:before="278" w:line="329" w:lineRule="exact"/>
              <w:rPr>
                <w:rFonts w:ascii="宋体" w:hAnsi="宋体" w:eastAsia="宋体"/>
                <w:color w:val="auto"/>
                <w:highlight w:val="none"/>
              </w:rPr>
            </w:pPr>
            <w:r>
              <w:rPr>
                <w:rFonts w:hint="eastAsia" w:ascii="宋体" w:hAnsi="宋体" w:eastAsia="宋体"/>
                <w:b/>
                <w:color w:val="auto"/>
                <w:highlight w:val="none"/>
              </w:rPr>
              <w:t>计量单位</w:t>
            </w:r>
          </w:p>
        </w:tc>
        <w:tc>
          <w:tcPr>
            <w:tcW w:w="850" w:type="dxa"/>
          </w:tcPr>
          <w:p>
            <w:pPr>
              <w:spacing w:before="278" w:line="329" w:lineRule="exact"/>
              <w:rPr>
                <w:rFonts w:ascii="宋体" w:hAnsi="宋体" w:eastAsia="宋体"/>
                <w:color w:val="auto"/>
                <w:highlight w:val="none"/>
              </w:rPr>
            </w:pPr>
            <w:r>
              <w:rPr>
                <w:rFonts w:hint="eastAsia" w:ascii="宋体" w:hAnsi="宋体" w:eastAsia="宋体"/>
                <w:b/>
                <w:color w:val="auto"/>
                <w:highlight w:val="none"/>
              </w:rPr>
              <w:t>数量</w:t>
            </w:r>
          </w:p>
        </w:tc>
        <w:tc>
          <w:tcPr>
            <w:tcW w:w="1418" w:type="dxa"/>
          </w:tcPr>
          <w:p>
            <w:pPr>
              <w:spacing w:before="278" w:line="329" w:lineRule="exact"/>
              <w:rPr>
                <w:rFonts w:ascii="宋体" w:hAnsi="宋体" w:eastAsia="宋体"/>
                <w:color w:val="auto"/>
                <w:highlight w:val="none"/>
              </w:rPr>
            </w:pPr>
            <w:r>
              <w:rPr>
                <w:rFonts w:hint="eastAsia" w:ascii="宋体" w:hAnsi="宋体" w:eastAsia="宋体"/>
                <w:b/>
                <w:color w:val="auto"/>
                <w:highlight w:val="none"/>
              </w:rPr>
              <w:t>是否进口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spacing w:line="360" w:lineRule="auto"/>
              <w:jc w:val="center"/>
              <w:rPr>
                <w:rFonts w:hint="eastAsia" w:ascii="宋体" w:hAnsi="宋体" w:eastAsia="宋体"/>
                <w:color w:val="auto"/>
                <w:highlight w:val="none"/>
              </w:rPr>
            </w:pPr>
            <w:r>
              <w:rPr>
                <w:rFonts w:hint="eastAsia" w:ascii="宋体" w:hAnsi="宋体" w:eastAsia="宋体"/>
                <w:color w:val="auto"/>
                <w:highlight w:val="none"/>
              </w:rPr>
              <w:t>1</w:t>
            </w:r>
          </w:p>
        </w:tc>
        <w:tc>
          <w:tcPr>
            <w:tcW w:w="851" w:type="dxa"/>
          </w:tcPr>
          <w:p>
            <w:pPr>
              <w:spacing w:line="360" w:lineRule="auto"/>
              <w:jc w:val="center"/>
              <w:rPr>
                <w:rFonts w:hint="eastAsia" w:ascii="宋体" w:hAnsi="宋体" w:eastAsia="宋体"/>
                <w:color w:val="auto"/>
                <w:highlight w:val="none"/>
              </w:rPr>
            </w:pPr>
            <w:r>
              <w:rPr>
                <w:rFonts w:hint="eastAsia" w:ascii="宋体" w:hAnsi="宋体" w:eastAsia="宋体"/>
                <w:color w:val="auto"/>
                <w:highlight w:val="none"/>
              </w:rPr>
              <w:t>1-1</w:t>
            </w:r>
          </w:p>
        </w:tc>
        <w:tc>
          <w:tcPr>
            <w:tcW w:w="2126" w:type="dxa"/>
          </w:tcPr>
          <w:p>
            <w:pPr>
              <w:spacing w:line="360" w:lineRule="auto"/>
              <w:jc w:val="center"/>
              <w:rPr>
                <w:rFonts w:hint="eastAsia" w:ascii="宋体" w:hAnsi="宋体" w:eastAsia="宋体"/>
                <w:color w:val="auto"/>
                <w:highlight w:val="none"/>
              </w:rPr>
            </w:pPr>
            <w:r>
              <w:rPr>
                <w:rFonts w:hint="eastAsia" w:ascii="宋体" w:hAnsi="宋体" w:eastAsia="宋体"/>
                <w:color w:val="auto"/>
                <w:highlight w:val="none"/>
              </w:rPr>
              <w:t>体外循环设备（体外膜肺氧合机）</w:t>
            </w:r>
          </w:p>
        </w:tc>
        <w:tc>
          <w:tcPr>
            <w:tcW w:w="1417" w:type="dxa"/>
          </w:tcPr>
          <w:p>
            <w:pPr>
              <w:spacing w:line="360" w:lineRule="auto"/>
              <w:jc w:val="center"/>
              <w:rPr>
                <w:rFonts w:hint="eastAsia" w:ascii="宋体" w:hAnsi="宋体" w:eastAsia="宋体"/>
                <w:color w:val="auto"/>
                <w:highlight w:val="none"/>
              </w:rPr>
            </w:pPr>
            <w:r>
              <w:rPr>
                <w:rFonts w:hint="eastAsia" w:ascii="宋体" w:hAnsi="宋体" w:eastAsia="宋体"/>
                <w:color w:val="auto"/>
                <w:highlight w:val="none"/>
              </w:rPr>
              <w:t>A032019</w:t>
            </w:r>
          </w:p>
        </w:tc>
        <w:tc>
          <w:tcPr>
            <w:tcW w:w="851" w:type="dxa"/>
          </w:tcPr>
          <w:p>
            <w:pPr>
              <w:spacing w:line="360" w:lineRule="auto"/>
              <w:jc w:val="center"/>
              <w:rPr>
                <w:rFonts w:hint="eastAsia" w:ascii="宋体" w:hAnsi="宋体" w:eastAsia="宋体"/>
                <w:color w:val="auto"/>
                <w:highlight w:val="none"/>
              </w:rPr>
            </w:pPr>
            <w:r>
              <w:rPr>
                <w:rFonts w:hint="eastAsia" w:ascii="宋体" w:hAnsi="宋体" w:eastAsia="宋体"/>
                <w:color w:val="auto"/>
                <w:highlight w:val="none"/>
              </w:rPr>
              <w:t>套</w:t>
            </w:r>
          </w:p>
        </w:tc>
        <w:tc>
          <w:tcPr>
            <w:tcW w:w="850" w:type="dxa"/>
          </w:tcPr>
          <w:p>
            <w:pPr>
              <w:spacing w:line="360" w:lineRule="auto"/>
              <w:jc w:val="center"/>
              <w:rPr>
                <w:rFonts w:hint="eastAsia" w:ascii="宋体" w:hAnsi="宋体" w:eastAsia="宋体"/>
                <w:color w:val="auto"/>
                <w:highlight w:val="none"/>
              </w:rPr>
            </w:pPr>
            <w:r>
              <w:rPr>
                <w:rFonts w:hint="eastAsia" w:ascii="宋体" w:hAnsi="宋体" w:eastAsia="宋体"/>
                <w:color w:val="auto"/>
                <w:highlight w:val="none"/>
              </w:rPr>
              <w:t>1</w:t>
            </w:r>
          </w:p>
        </w:tc>
        <w:tc>
          <w:tcPr>
            <w:tcW w:w="1418" w:type="dxa"/>
          </w:tcPr>
          <w:p>
            <w:pPr>
              <w:spacing w:line="360" w:lineRule="auto"/>
              <w:jc w:val="center"/>
              <w:rPr>
                <w:rFonts w:hint="eastAsia" w:ascii="宋体" w:hAnsi="宋体" w:eastAsia="宋体"/>
                <w:color w:val="auto"/>
                <w:highlight w:val="none"/>
              </w:rPr>
            </w:pPr>
            <w:r>
              <w:rPr>
                <w:rFonts w:hint="eastAsia" w:ascii="宋体" w:hAnsi="宋体" w:eastAsia="宋体"/>
                <w:color w:val="auto"/>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restart"/>
            <w:vAlign w:val="center"/>
          </w:tcPr>
          <w:p>
            <w:pPr>
              <w:spacing w:line="360" w:lineRule="auto"/>
              <w:jc w:val="center"/>
              <w:rPr>
                <w:rFonts w:ascii="宋体" w:hAnsi="宋体" w:eastAsia="宋体"/>
                <w:color w:val="auto"/>
                <w:highlight w:val="none"/>
              </w:rPr>
            </w:pPr>
            <w:r>
              <w:rPr>
                <w:rFonts w:hint="eastAsia" w:ascii="宋体" w:hAnsi="宋体" w:eastAsia="宋体"/>
                <w:color w:val="auto"/>
                <w:highlight w:val="none"/>
              </w:rPr>
              <w:t>2</w:t>
            </w:r>
          </w:p>
        </w:tc>
        <w:tc>
          <w:tcPr>
            <w:tcW w:w="851" w:type="dxa"/>
            <w:vAlign w:val="center"/>
          </w:tcPr>
          <w:p>
            <w:pPr>
              <w:spacing w:before="278" w:line="329" w:lineRule="exact"/>
              <w:rPr>
                <w:rFonts w:ascii="宋体" w:hAnsi="宋体" w:eastAsia="宋体"/>
                <w:color w:val="auto"/>
                <w:highlight w:val="none"/>
              </w:rPr>
            </w:pPr>
            <w:r>
              <w:rPr>
                <w:rFonts w:hint="eastAsia" w:ascii="宋体" w:hAnsi="宋体" w:eastAsia="宋体"/>
                <w:color w:val="auto"/>
                <w:highlight w:val="none"/>
              </w:rPr>
              <w:t>2-1</w:t>
            </w:r>
          </w:p>
        </w:tc>
        <w:tc>
          <w:tcPr>
            <w:tcW w:w="2126" w:type="dxa"/>
            <w:vAlign w:val="center"/>
          </w:tcPr>
          <w:p>
            <w:pPr>
              <w:spacing w:line="360" w:lineRule="auto"/>
              <w:jc w:val="center"/>
              <w:rPr>
                <w:rFonts w:ascii="宋体" w:hAnsi="宋体" w:eastAsia="宋体"/>
                <w:color w:val="auto"/>
                <w:highlight w:val="none"/>
              </w:rPr>
            </w:pPr>
            <w:r>
              <w:rPr>
                <w:rFonts w:hint="eastAsia" w:ascii="宋体" w:hAnsi="宋体" w:eastAsia="宋体"/>
                <w:color w:val="auto"/>
                <w:highlight w:val="none"/>
              </w:rPr>
              <w:t>手术急救设备及器具（呼吸机）</w:t>
            </w:r>
          </w:p>
        </w:tc>
        <w:tc>
          <w:tcPr>
            <w:tcW w:w="1417" w:type="dxa"/>
            <w:vAlign w:val="center"/>
          </w:tcPr>
          <w:p>
            <w:pPr>
              <w:spacing w:line="360" w:lineRule="auto"/>
              <w:jc w:val="center"/>
              <w:rPr>
                <w:rFonts w:ascii="宋体" w:hAnsi="宋体" w:eastAsia="宋体"/>
                <w:color w:val="auto"/>
                <w:highlight w:val="none"/>
              </w:rPr>
            </w:pPr>
            <w:r>
              <w:rPr>
                <w:rFonts w:hint="eastAsia" w:ascii="宋体" w:hAnsi="宋体" w:eastAsia="宋体"/>
                <w:color w:val="auto"/>
                <w:highlight w:val="none"/>
              </w:rPr>
              <w:t>A032022</w:t>
            </w:r>
          </w:p>
        </w:tc>
        <w:tc>
          <w:tcPr>
            <w:tcW w:w="851" w:type="dxa"/>
            <w:vAlign w:val="center"/>
          </w:tcPr>
          <w:p>
            <w:pPr>
              <w:spacing w:line="360" w:lineRule="auto"/>
              <w:jc w:val="center"/>
              <w:rPr>
                <w:rFonts w:ascii="宋体" w:hAnsi="宋体" w:eastAsia="宋体"/>
                <w:color w:val="auto"/>
                <w:highlight w:val="none"/>
              </w:rPr>
            </w:pPr>
            <w:r>
              <w:rPr>
                <w:rFonts w:hint="eastAsia" w:ascii="宋体" w:hAnsi="宋体" w:eastAsia="宋体"/>
                <w:color w:val="auto"/>
                <w:highlight w:val="none"/>
              </w:rPr>
              <w:t>台</w:t>
            </w:r>
          </w:p>
        </w:tc>
        <w:tc>
          <w:tcPr>
            <w:tcW w:w="850" w:type="dxa"/>
            <w:vAlign w:val="center"/>
          </w:tcPr>
          <w:p>
            <w:pPr>
              <w:spacing w:line="360" w:lineRule="auto"/>
              <w:jc w:val="center"/>
              <w:rPr>
                <w:rFonts w:ascii="宋体" w:hAnsi="宋体" w:eastAsia="宋体"/>
                <w:color w:val="auto"/>
                <w:highlight w:val="none"/>
              </w:rPr>
            </w:pPr>
            <w:r>
              <w:rPr>
                <w:rFonts w:hint="eastAsia" w:ascii="宋体" w:hAnsi="宋体" w:eastAsia="宋体"/>
                <w:color w:val="auto"/>
                <w:highlight w:val="none"/>
              </w:rPr>
              <w:t>2</w:t>
            </w:r>
          </w:p>
        </w:tc>
        <w:tc>
          <w:tcPr>
            <w:tcW w:w="1418" w:type="dxa"/>
            <w:vAlign w:val="center"/>
          </w:tcPr>
          <w:p>
            <w:pPr>
              <w:spacing w:line="360" w:lineRule="auto"/>
              <w:jc w:val="center"/>
              <w:rPr>
                <w:rFonts w:ascii="宋体" w:hAnsi="宋体" w:eastAsia="宋体"/>
                <w:color w:val="auto"/>
                <w:highlight w:val="none"/>
              </w:rPr>
            </w:pPr>
            <w:r>
              <w:rPr>
                <w:rFonts w:hint="eastAsia" w:ascii="宋体" w:hAnsi="宋体" w:eastAsia="宋体"/>
                <w:color w:val="auto"/>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vAlign w:val="center"/>
          </w:tcPr>
          <w:p>
            <w:pPr>
              <w:spacing w:line="240" w:lineRule="auto"/>
              <w:jc w:val="center"/>
              <w:rPr>
                <w:rFonts w:ascii="宋体" w:hAnsi="宋体" w:eastAsia="宋体"/>
                <w:color w:val="auto"/>
                <w:highlight w:val="none"/>
              </w:rPr>
            </w:pPr>
          </w:p>
        </w:tc>
        <w:tc>
          <w:tcPr>
            <w:tcW w:w="851" w:type="dxa"/>
            <w:vAlign w:val="center"/>
          </w:tcPr>
          <w:p>
            <w:pPr>
              <w:spacing w:line="240" w:lineRule="auto"/>
              <w:jc w:val="center"/>
              <w:rPr>
                <w:rFonts w:ascii="宋体" w:hAnsi="宋体" w:eastAsia="宋体"/>
                <w:color w:val="auto"/>
                <w:highlight w:val="none"/>
              </w:rPr>
            </w:pPr>
            <w:r>
              <w:rPr>
                <w:rFonts w:hint="eastAsia" w:ascii="宋体" w:hAnsi="宋体" w:eastAsia="宋体"/>
                <w:color w:val="auto"/>
                <w:highlight w:val="none"/>
              </w:rPr>
              <w:t>2-2</w:t>
            </w:r>
          </w:p>
        </w:tc>
        <w:tc>
          <w:tcPr>
            <w:tcW w:w="2126" w:type="dxa"/>
            <w:vAlign w:val="center"/>
          </w:tcPr>
          <w:p>
            <w:pPr>
              <w:spacing w:line="240" w:lineRule="auto"/>
              <w:jc w:val="center"/>
              <w:rPr>
                <w:rFonts w:ascii="宋体" w:hAnsi="宋体" w:eastAsia="宋体"/>
                <w:color w:val="auto"/>
                <w:highlight w:val="none"/>
              </w:rPr>
            </w:pPr>
            <w:r>
              <w:rPr>
                <w:rFonts w:hint="eastAsia" w:ascii="宋体" w:hAnsi="宋体" w:eastAsia="宋体"/>
                <w:color w:val="auto"/>
                <w:highlight w:val="none"/>
              </w:rPr>
              <w:t>手术急救设备及器具（</w:t>
            </w:r>
            <w:r>
              <w:rPr>
                <w:rFonts w:hint="eastAsia" w:ascii="宋体" w:hAnsi="宋体" w:eastAsia="宋体"/>
                <w:color w:val="auto"/>
                <w:highlight w:val="none"/>
                <w:lang w:val="en-US" w:eastAsia="zh-CN"/>
              </w:rPr>
              <w:t>转运</w:t>
            </w:r>
            <w:r>
              <w:rPr>
                <w:rFonts w:hint="eastAsia" w:ascii="宋体" w:hAnsi="宋体" w:eastAsia="宋体"/>
                <w:color w:val="auto"/>
                <w:highlight w:val="none"/>
              </w:rPr>
              <w:t>呼吸机）</w:t>
            </w:r>
          </w:p>
        </w:tc>
        <w:tc>
          <w:tcPr>
            <w:tcW w:w="1417" w:type="dxa"/>
            <w:vAlign w:val="center"/>
          </w:tcPr>
          <w:p>
            <w:pPr>
              <w:spacing w:line="240" w:lineRule="auto"/>
              <w:jc w:val="center"/>
              <w:rPr>
                <w:rFonts w:ascii="宋体" w:hAnsi="宋体" w:eastAsia="宋体"/>
                <w:color w:val="auto"/>
                <w:highlight w:val="none"/>
              </w:rPr>
            </w:pPr>
            <w:r>
              <w:rPr>
                <w:rFonts w:hint="eastAsia" w:ascii="宋体" w:hAnsi="宋体" w:eastAsia="宋体"/>
                <w:color w:val="auto"/>
                <w:highlight w:val="none"/>
              </w:rPr>
              <w:t>A032022</w:t>
            </w:r>
          </w:p>
        </w:tc>
        <w:tc>
          <w:tcPr>
            <w:tcW w:w="851" w:type="dxa"/>
            <w:vAlign w:val="center"/>
          </w:tcPr>
          <w:p>
            <w:pPr>
              <w:spacing w:line="240" w:lineRule="auto"/>
              <w:jc w:val="center"/>
              <w:rPr>
                <w:rFonts w:ascii="宋体" w:hAnsi="宋体" w:eastAsia="宋体"/>
                <w:color w:val="auto"/>
                <w:highlight w:val="none"/>
              </w:rPr>
            </w:pPr>
            <w:r>
              <w:rPr>
                <w:rFonts w:hint="eastAsia" w:ascii="宋体" w:hAnsi="宋体" w:eastAsia="宋体"/>
                <w:color w:val="auto"/>
                <w:highlight w:val="none"/>
              </w:rPr>
              <w:t>台</w:t>
            </w:r>
          </w:p>
        </w:tc>
        <w:tc>
          <w:tcPr>
            <w:tcW w:w="850" w:type="dxa"/>
            <w:vAlign w:val="center"/>
          </w:tcPr>
          <w:p>
            <w:pPr>
              <w:spacing w:line="240" w:lineRule="auto"/>
              <w:jc w:val="center"/>
              <w:rPr>
                <w:rFonts w:ascii="宋体" w:hAnsi="宋体" w:eastAsia="宋体"/>
                <w:color w:val="auto"/>
                <w:highlight w:val="none"/>
              </w:rPr>
            </w:pPr>
            <w:r>
              <w:rPr>
                <w:rFonts w:hint="eastAsia" w:ascii="宋体" w:hAnsi="宋体" w:eastAsia="宋体"/>
                <w:color w:val="auto"/>
                <w:highlight w:val="none"/>
              </w:rPr>
              <w:t>1</w:t>
            </w:r>
          </w:p>
        </w:tc>
        <w:tc>
          <w:tcPr>
            <w:tcW w:w="1418" w:type="dxa"/>
            <w:vAlign w:val="center"/>
          </w:tcPr>
          <w:p>
            <w:pPr>
              <w:spacing w:line="240" w:lineRule="auto"/>
              <w:jc w:val="center"/>
              <w:rPr>
                <w:rFonts w:ascii="宋体" w:hAnsi="宋体" w:eastAsia="宋体"/>
                <w:color w:val="auto"/>
                <w:highlight w:val="none"/>
              </w:rPr>
            </w:pPr>
            <w:r>
              <w:rPr>
                <w:rFonts w:hint="eastAsia" w:ascii="宋体" w:hAnsi="宋体" w:eastAsia="宋体"/>
                <w:color w:val="auto"/>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360" w:lineRule="auto"/>
              <w:jc w:val="center"/>
              <w:rPr>
                <w:rFonts w:ascii="宋体" w:hAnsi="宋体" w:eastAsia="宋体"/>
                <w:color w:val="auto"/>
                <w:highlight w:val="none"/>
              </w:rPr>
            </w:pPr>
            <w:r>
              <w:rPr>
                <w:rFonts w:hint="eastAsia" w:ascii="宋体" w:hAnsi="宋体" w:eastAsia="宋体"/>
                <w:color w:val="auto"/>
                <w:highlight w:val="none"/>
              </w:rPr>
              <w:t>3</w:t>
            </w:r>
          </w:p>
        </w:tc>
        <w:tc>
          <w:tcPr>
            <w:tcW w:w="851" w:type="dxa"/>
            <w:vAlign w:val="center"/>
          </w:tcPr>
          <w:p>
            <w:pPr>
              <w:spacing w:line="360" w:lineRule="auto"/>
              <w:jc w:val="center"/>
              <w:rPr>
                <w:rFonts w:ascii="宋体" w:hAnsi="宋体" w:eastAsia="宋体"/>
                <w:color w:val="auto"/>
                <w:highlight w:val="none"/>
              </w:rPr>
            </w:pPr>
            <w:r>
              <w:rPr>
                <w:rFonts w:hint="eastAsia" w:ascii="宋体" w:hAnsi="宋体" w:eastAsia="宋体"/>
                <w:color w:val="auto"/>
                <w:highlight w:val="none"/>
              </w:rPr>
              <w:t>3-1</w:t>
            </w:r>
          </w:p>
        </w:tc>
        <w:tc>
          <w:tcPr>
            <w:tcW w:w="2126" w:type="dxa"/>
            <w:vAlign w:val="center"/>
          </w:tcPr>
          <w:p>
            <w:pPr>
              <w:spacing w:line="360" w:lineRule="auto"/>
              <w:jc w:val="center"/>
              <w:rPr>
                <w:rFonts w:ascii="宋体" w:hAnsi="宋体" w:eastAsia="宋体"/>
                <w:color w:val="auto"/>
                <w:highlight w:val="none"/>
              </w:rPr>
            </w:pPr>
            <w:r>
              <w:rPr>
                <w:rFonts w:hint="eastAsia" w:ascii="宋体" w:hAnsi="宋体" w:eastAsia="宋体"/>
                <w:color w:val="auto"/>
                <w:highlight w:val="none"/>
              </w:rPr>
              <w:t>医用电子生理参数检测仪器设备（多导睡眠图）</w:t>
            </w:r>
          </w:p>
        </w:tc>
        <w:tc>
          <w:tcPr>
            <w:tcW w:w="1417" w:type="dxa"/>
            <w:vAlign w:val="center"/>
          </w:tcPr>
          <w:p>
            <w:pPr>
              <w:spacing w:line="360" w:lineRule="auto"/>
              <w:jc w:val="center"/>
              <w:rPr>
                <w:rFonts w:ascii="宋体" w:hAnsi="宋体" w:eastAsia="宋体"/>
                <w:color w:val="auto"/>
                <w:highlight w:val="none"/>
              </w:rPr>
            </w:pPr>
            <w:r>
              <w:rPr>
                <w:rFonts w:hint="eastAsia" w:ascii="宋体" w:hAnsi="宋体" w:eastAsia="宋体"/>
                <w:color w:val="auto"/>
                <w:highlight w:val="none"/>
              </w:rPr>
              <w:t>A032003</w:t>
            </w:r>
          </w:p>
        </w:tc>
        <w:tc>
          <w:tcPr>
            <w:tcW w:w="851" w:type="dxa"/>
            <w:vAlign w:val="center"/>
          </w:tcPr>
          <w:p>
            <w:pPr>
              <w:spacing w:line="360" w:lineRule="auto"/>
              <w:jc w:val="center"/>
              <w:rPr>
                <w:rFonts w:ascii="宋体" w:hAnsi="宋体" w:eastAsia="宋体"/>
                <w:color w:val="auto"/>
                <w:highlight w:val="none"/>
              </w:rPr>
            </w:pPr>
            <w:r>
              <w:rPr>
                <w:rFonts w:hint="eastAsia" w:ascii="宋体" w:hAnsi="宋体" w:eastAsia="宋体"/>
                <w:color w:val="auto"/>
                <w:highlight w:val="none"/>
              </w:rPr>
              <w:t>套</w:t>
            </w:r>
          </w:p>
        </w:tc>
        <w:tc>
          <w:tcPr>
            <w:tcW w:w="850" w:type="dxa"/>
            <w:vAlign w:val="center"/>
          </w:tcPr>
          <w:p>
            <w:pPr>
              <w:spacing w:line="360" w:lineRule="auto"/>
              <w:jc w:val="center"/>
              <w:rPr>
                <w:rFonts w:ascii="宋体" w:hAnsi="宋体" w:eastAsia="宋体"/>
                <w:color w:val="auto"/>
                <w:highlight w:val="none"/>
              </w:rPr>
            </w:pPr>
            <w:r>
              <w:rPr>
                <w:rFonts w:hint="eastAsia" w:ascii="宋体" w:hAnsi="宋体" w:eastAsia="宋体"/>
                <w:color w:val="auto"/>
                <w:highlight w:val="none"/>
              </w:rPr>
              <w:t>1</w:t>
            </w:r>
          </w:p>
        </w:tc>
        <w:tc>
          <w:tcPr>
            <w:tcW w:w="1418" w:type="dxa"/>
            <w:vAlign w:val="center"/>
          </w:tcPr>
          <w:p>
            <w:pPr>
              <w:spacing w:line="360" w:lineRule="auto"/>
              <w:jc w:val="center"/>
              <w:rPr>
                <w:rFonts w:ascii="宋体" w:hAnsi="宋体" w:eastAsia="宋体"/>
                <w:color w:val="auto"/>
                <w:highlight w:val="none"/>
              </w:rPr>
            </w:pPr>
            <w:r>
              <w:rPr>
                <w:rFonts w:hint="eastAsia" w:ascii="宋体" w:hAnsi="宋体" w:eastAsia="宋体"/>
                <w:color w:val="auto"/>
                <w:highlight w:val="none"/>
              </w:rPr>
              <w:t>是</w:t>
            </w:r>
          </w:p>
        </w:tc>
      </w:tr>
    </w:tbl>
    <w:p>
      <w:pPr>
        <w:spacing w:before="897" w:line="329" w:lineRule="exact"/>
        <w:ind w:left="641"/>
        <w:rPr>
          <w:rFonts w:ascii="宋体" w:hAnsi="宋体" w:eastAsia="宋体"/>
          <w:color w:val="auto"/>
          <w:sz w:val="32"/>
          <w:szCs w:val="22"/>
          <w:highlight w:val="none"/>
        </w:rPr>
      </w:pPr>
      <w:r>
        <w:rPr>
          <w:rFonts w:ascii="宋体" w:hAnsi="宋体" w:eastAsia="宋体" w:cs="仿宋"/>
          <w:b/>
          <w:bCs/>
          <w:color w:val="auto"/>
          <w:sz w:val="32"/>
          <w:szCs w:val="22"/>
          <w:highlight w:val="none"/>
        </w:rPr>
        <w:t>3.根据《需求管理办法》第六条、第八条、第九条设</w:t>
      </w:r>
    </w:p>
    <w:p>
      <w:pPr>
        <w:spacing w:before="278" w:line="329" w:lineRule="exact"/>
        <w:rPr>
          <w:rFonts w:ascii="宋体" w:hAnsi="宋体" w:eastAsia="宋体"/>
          <w:color w:val="auto"/>
          <w:sz w:val="32"/>
          <w:szCs w:val="22"/>
          <w:highlight w:val="none"/>
        </w:rPr>
      </w:pPr>
      <w:r>
        <w:rPr>
          <w:rFonts w:ascii="宋体" w:hAnsi="宋体" w:eastAsia="宋体" w:cs="仿宋"/>
          <w:b/>
          <w:bCs/>
          <w:color w:val="auto"/>
          <w:sz w:val="32"/>
          <w:szCs w:val="22"/>
          <w:highlight w:val="none"/>
        </w:rPr>
        <w:t>置技术要求和商务要求</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993"/>
        <w:gridCol w:w="6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440" w:lineRule="exact"/>
              <w:jc w:val="center"/>
              <w:rPr>
                <w:rFonts w:ascii="宋体" w:hAnsi="宋体" w:eastAsia="宋体"/>
                <w:color w:val="auto"/>
                <w:highlight w:val="none"/>
              </w:rPr>
            </w:pPr>
            <w:r>
              <w:rPr>
                <w:rFonts w:hint="eastAsia" w:ascii="宋体" w:hAnsi="宋体" w:eastAsia="宋体"/>
                <w:color w:val="auto"/>
                <w:highlight w:val="none"/>
              </w:rPr>
              <w:t>包号</w:t>
            </w:r>
          </w:p>
        </w:tc>
        <w:tc>
          <w:tcPr>
            <w:tcW w:w="993" w:type="dxa"/>
            <w:vAlign w:val="center"/>
          </w:tcPr>
          <w:p>
            <w:pPr>
              <w:spacing w:line="440" w:lineRule="exact"/>
              <w:jc w:val="center"/>
              <w:rPr>
                <w:rFonts w:ascii="宋体" w:hAnsi="宋体" w:eastAsia="宋体"/>
                <w:color w:val="auto"/>
                <w:highlight w:val="none"/>
              </w:rPr>
            </w:pPr>
            <w:r>
              <w:rPr>
                <w:rFonts w:hint="eastAsia" w:ascii="宋体" w:hAnsi="宋体" w:eastAsia="宋体"/>
                <w:color w:val="auto"/>
                <w:highlight w:val="none"/>
              </w:rPr>
              <w:t>技术商务要求</w:t>
            </w:r>
          </w:p>
        </w:tc>
        <w:tc>
          <w:tcPr>
            <w:tcW w:w="6854" w:type="dxa"/>
            <w:vAlign w:val="center"/>
          </w:tcPr>
          <w:p>
            <w:pPr>
              <w:spacing w:line="440" w:lineRule="exact"/>
              <w:jc w:val="center"/>
              <w:rPr>
                <w:rFonts w:ascii="宋体" w:hAnsi="宋体" w:eastAsia="宋体"/>
                <w:color w:val="auto"/>
                <w:highlight w:val="none"/>
              </w:rPr>
            </w:pPr>
            <w:r>
              <w:rPr>
                <w:rFonts w:hint="eastAsia" w:ascii="宋体" w:hAnsi="宋体" w:eastAsia="宋体"/>
                <w:color w:val="auto"/>
                <w:highlight w:val="none"/>
              </w:rPr>
              <w:t>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440" w:lineRule="exact"/>
              <w:jc w:val="center"/>
              <w:rPr>
                <w:rFonts w:ascii="宋体" w:hAnsi="宋体" w:eastAsia="宋体"/>
                <w:color w:val="auto"/>
                <w:highlight w:val="none"/>
              </w:rPr>
            </w:pPr>
            <w:r>
              <w:rPr>
                <w:rFonts w:hint="eastAsia" w:ascii="宋体" w:hAnsi="宋体" w:eastAsia="宋体"/>
                <w:color w:val="auto"/>
                <w:highlight w:val="none"/>
              </w:rPr>
              <w:t>包1</w:t>
            </w:r>
          </w:p>
        </w:tc>
        <w:tc>
          <w:tcPr>
            <w:tcW w:w="993" w:type="dxa"/>
            <w:vAlign w:val="center"/>
          </w:tcPr>
          <w:p>
            <w:pPr>
              <w:spacing w:line="440" w:lineRule="exact"/>
              <w:jc w:val="center"/>
              <w:rPr>
                <w:rFonts w:ascii="宋体" w:hAnsi="宋体" w:eastAsia="宋体"/>
                <w:color w:val="auto"/>
                <w:highlight w:val="none"/>
              </w:rPr>
            </w:pPr>
            <w:r>
              <w:rPr>
                <w:rFonts w:hint="eastAsia" w:ascii="宋体" w:hAnsi="宋体" w:eastAsia="宋体"/>
                <w:color w:val="auto"/>
                <w:highlight w:val="none"/>
              </w:rPr>
              <w:t>技术要求</w:t>
            </w:r>
          </w:p>
        </w:tc>
        <w:tc>
          <w:tcPr>
            <w:tcW w:w="6854" w:type="dxa"/>
          </w:tcPr>
          <w:p>
            <w:pPr>
              <w:spacing w:line="440" w:lineRule="exact"/>
              <w:rPr>
                <w:rFonts w:ascii="宋体" w:hAnsi="宋体" w:eastAsia="宋体"/>
                <w:b/>
                <w:color w:val="auto"/>
                <w:highlight w:val="none"/>
              </w:rPr>
            </w:pPr>
            <w:r>
              <w:rPr>
                <w:rFonts w:hint="eastAsia" w:ascii="宋体" w:hAnsi="宋体" w:eastAsia="宋体"/>
                <w:b/>
                <w:color w:val="auto"/>
                <w:highlight w:val="none"/>
              </w:rPr>
              <w:t>1-1</w:t>
            </w:r>
            <w:r>
              <w:rPr>
                <w:rFonts w:hint="eastAsia" w:ascii="宋体" w:hAnsi="宋体" w:eastAsia="宋体" w:cs="仿宋"/>
                <w:color w:val="auto"/>
                <w:highlight w:val="none"/>
              </w:rPr>
              <w:t>体外膜肺氧合机</w:t>
            </w:r>
            <w:r>
              <w:rPr>
                <w:rFonts w:hint="eastAsia" w:ascii="宋体" w:hAnsi="宋体" w:eastAsia="宋体"/>
                <w:b/>
                <w:color w:val="auto"/>
                <w:highlight w:val="none"/>
              </w:rPr>
              <w:t>主要技术参数如下：</w:t>
            </w:r>
          </w:p>
          <w:p>
            <w:pPr>
              <w:spacing w:line="440" w:lineRule="exact"/>
              <w:rPr>
                <w:rFonts w:ascii="宋体" w:hAnsi="宋体" w:eastAsia="宋体"/>
                <w:color w:val="auto"/>
                <w:highlight w:val="none"/>
              </w:rPr>
            </w:pPr>
            <w:r>
              <w:rPr>
                <w:rFonts w:hint="eastAsia" w:ascii="宋体" w:hAnsi="宋体" w:eastAsia="宋体" w:cs="仿宋"/>
                <w:color w:val="auto"/>
                <w:highlight w:val="none"/>
              </w:rPr>
              <w:t>体外膜肺氧合系统</w:t>
            </w:r>
            <w:r>
              <w:rPr>
                <w:rFonts w:hint="eastAsia" w:ascii="宋体" w:hAnsi="宋体" w:eastAsia="宋体"/>
                <w:color w:val="auto"/>
                <w:highlight w:val="none"/>
              </w:rPr>
              <w:t>1套</w:t>
            </w:r>
          </w:p>
          <w:p>
            <w:pPr>
              <w:spacing w:line="440" w:lineRule="exact"/>
              <w:rPr>
                <w:rFonts w:ascii="宋体" w:hAnsi="宋体" w:eastAsia="宋体"/>
                <w:color w:val="auto"/>
                <w:highlight w:val="none"/>
              </w:rPr>
            </w:pPr>
            <w:r>
              <w:rPr>
                <w:rFonts w:hint="eastAsia" w:ascii="宋体" w:hAnsi="宋体" w:eastAsia="宋体"/>
                <w:color w:val="auto"/>
                <w:highlight w:val="none"/>
              </w:rPr>
              <w:t>（一）、主要性能</w:t>
            </w:r>
          </w:p>
          <w:p>
            <w:pPr>
              <w:spacing w:line="440" w:lineRule="exact"/>
              <w:rPr>
                <w:rFonts w:ascii="宋体" w:hAnsi="宋体" w:eastAsia="宋体"/>
                <w:color w:val="auto"/>
                <w:highlight w:val="none"/>
              </w:rPr>
            </w:pPr>
            <w:r>
              <w:rPr>
                <w:rFonts w:hint="eastAsia" w:ascii="宋体" w:hAnsi="宋体" w:eastAsia="宋体"/>
                <w:color w:val="auto"/>
                <w:highlight w:val="none"/>
              </w:rPr>
              <w:t>1.主机系统(含应急自动驱动装置)</w:t>
            </w:r>
          </w:p>
          <w:p>
            <w:pPr>
              <w:spacing w:line="440" w:lineRule="exact"/>
              <w:rPr>
                <w:rFonts w:ascii="宋体" w:hAnsi="宋体" w:eastAsia="宋体"/>
                <w:color w:val="auto"/>
                <w:highlight w:val="none"/>
              </w:rPr>
            </w:pPr>
            <w:r>
              <w:rPr>
                <w:rFonts w:hint="eastAsia" w:ascii="宋体" w:hAnsi="宋体" w:eastAsia="宋体"/>
                <w:color w:val="auto"/>
                <w:highlight w:val="none"/>
              </w:rPr>
              <w:t>2.模式：高级模式和肺部辅助模式</w:t>
            </w:r>
          </w:p>
          <w:p>
            <w:pPr>
              <w:spacing w:line="440" w:lineRule="exact"/>
              <w:rPr>
                <w:rFonts w:ascii="宋体" w:hAnsi="宋体" w:eastAsia="宋体"/>
                <w:color w:val="auto"/>
                <w:highlight w:val="none"/>
              </w:rPr>
            </w:pPr>
            <w:r>
              <w:rPr>
                <w:rFonts w:hint="eastAsia" w:ascii="宋体" w:hAnsi="宋体" w:eastAsia="宋体"/>
                <w:color w:val="auto"/>
                <w:highlight w:val="none"/>
              </w:rPr>
              <w:t>3.泵头驱动工作原理：磁力驱动</w:t>
            </w:r>
          </w:p>
          <w:p>
            <w:pPr>
              <w:spacing w:line="440" w:lineRule="exact"/>
              <w:rPr>
                <w:rFonts w:ascii="宋体" w:hAnsi="宋体" w:eastAsia="宋体"/>
                <w:color w:val="auto"/>
                <w:highlight w:val="none"/>
              </w:rPr>
            </w:pPr>
            <w:r>
              <w:rPr>
                <w:rFonts w:hint="eastAsia" w:ascii="宋体" w:hAnsi="宋体" w:eastAsia="宋体"/>
                <w:color w:val="auto"/>
                <w:highlight w:val="none"/>
              </w:rPr>
              <w:t>4. 显示屏：10.4”（1024x768）高分辨率TFT触摸屏</w:t>
            </w:r>
          </w:p>
          <w:p>
            <w:pPr>
              <w:spacing w:line="440" w:lineRule="exact"/>
              <w:rPr>
                <w:rFonts w:ascii="宋体" w:hAnsi="宋体" w:eastAsia="宋体"/>
                <w:color w:val="auto"/>
                <w:highlight w:val="none"/>
              </w:rPr>
            </w:pPr>
            <w:r>
              <w:rPr>
                <w:rFonts w:hint="eastAsia" w:ascii="宋体" w:hAnsi="宋体" w:eastAsia="宋体"/>
                <w:color w:val="auto"/>
                <w:highlight w:val="none"/>
              </w:rPr>
              <w:t>5.中文操作系统，可实现多参数及趋势图同时显示</w:t>
            </w:r>
          </w:p>
          <w:p>
            <w:pPr>
              <w:spacing w:line="440" w:lineRule="exact"/>
              <w:rPr>
                <w:rFonts w:ascii="宋体" w:hAnsi="宋体" w:eastAsia="宋体"/>
                <w:color w:val="auto"/>
                <w:highlight w:val="none"/>
              </w:rPr>
            </w:pPr>
            <w:r>
              <w:rPr>
                <w:rFonts w:hint="eastAsia" w:ascii="宋体" w:hAnsi="宋体" w:eastAsia="宋体"/>
                <w:color w:val="auto"/>
                <w:highlight w:val="none"/>
              </w:rPr>
              <w:t>6.单机重量：约 10kg，尺寸：290 x 300 x 369 mm</w:t>
            </w:r>
          </w:p>
          <w:p>
            <w:pPr>
              <w:spacing w:line="440" w:lineRule="exact"/>
              <w:rPr>
                <w:rFonts w:ascii="宋体" w:hAnsi="宋体" w:eastAsia="宋体"/>
                <w:color w:val="auto"/>
                <w:highlight w:val="none"/>
              </w:rPr>
            </w:pPr>
            <w:r>
              <w:rPr>
                <w:rFonts w:hint="eastAsia" w:ascii="宋体" w:hAnsi="宋体" w:eastAsia="宋体"/>
                <w:color w:val="auto"/>
                <w:highlight w:val="none"/>
              </w:rPr>
              <w:t>7.驱动器转速：0-10000RPM</w:t>
            </w:r>
          </w:p>
          <w:p>
            <w:pPr>
              <w:spacing w:line="440" w:lineRule="exact"/>
              <w:rPr>
                <w:rFonts w:ascii="宋体" w:hAnsi="宋体" w:eastAsia="宋体"/>
                <w:color w:val="auto"/>
                <w:highlight w:val="none"/>
              </w:rPr>
            </w:pPr>
            <w:r>
              <w:rPr>
                <w:rFonts w:hint="eastAsia" w:ascii="宋体" w:hAnsi="宋体" w:eastAsia="宋体"/>
                <w:color w:val="auto"/>
                <w:highlight w:val="none"/>
              </w:rPr>
              <w:t>8.流量范围为：0—8LPM</w:t>
            </w:r>
          </w:p>
          <w:p>
            <w:pPr>
              <w:spacing w:line="440" w:lineRule="exact"/>
              <w:rPr>
                <w:rFonts w:ascii="宋体" w:hAnsi="宋体" w:eastAsia="宋体"/>
                <w:color w:val="auto"/>
                <w:highlight w:val="none"/>
              </w:rPr>
            </w:pPr>
            <w:r>
              <w:rPr>
                <w:rFonts w:hint="eastAsia" w:ascii="宋体" w:hAnsi="宋体" w:eastAsia="宋体"/>
                <w:color w:val="auto"/>
                <w:highlight w:val="none"/>
              </w:rPr>
              <w:t>9.泵头最大进出口压差：600mmHg</w:t>
            </w:r>
            <w:r>
              <w:rPr>
                <w:rFonts w:hint="eastAsia" w:ascii="宋体" w:hAnsi="宋体" w:eastAsia="宋体"/>
                <w:color w:val="auto"/>
                <w:highlight w:val="none"/>
              </w:rPr>
              <w:tab/>
            </w:r>
          </w:p>
          <w:p>
            <w:pPr>
              <w:spacing w:line="440" w:lineRule="exact"/>
              <w:rPr>
                <w:rFonts w:ascii="宋体" w:hAnsi="宋体" w:eastAsia="宋体"/>
                <w:color w:val="auto"/>
                <w:highlight w:val="none"/>
              </w:rPr>
            </w:pPr>
            <w:r>
              <w:rPr>
                <w:rFonts w:hint="eastAsia" w:ascii="宋体" w:hAnsi="宋体" w:eastAsia="宋体"/>
                <w:color w:val="auto"/>
                <w:highlight w:val="none"/>
              </w:rPr>
              <w:t>10.监测功能</w:t>
            </w:r>
          </w:p>
          <w:p>
            <w:pPr>
              <w:spacing w:line="440" w:lineRule="exact"/>
              <w:rPr>
                <w:rFonts w:ascii="宋体" w:hAnsi="宋体" w:eastAsia="宋体"/>
                <w:color w:val="auto"/>
                <w:highlight w:val="none"/>
              </w:rPr>
            </w:pPr>
            <w:r>
              <w:rPr>
                <w:rFonts w:hint="eastAsia" w:ascii="宋体" w:hAnsi="宋体" w:eastAsia="宋体"/>
                <w:color w:val="auto"/>
                <w:highlight w:val="none"/>
              </w:rPr>
              <w:t>10.1   1个流量监测  （-2 至 +8 L/min）</w:t>
            </w:r>
          </w:p>
          <w:p>
            <w:pPr>
              <w:spacing w:line="440" w:lineRule="exact"/>
              <w:rPr>
                <w:rFonts w:ascii="宋体" w:hAnsi="宋体" w:eastAsia="宋体"/>
                <w:color w:val="auto"/>
                <w:highlight w:val="none"/>
              </w:rPr>
            </w:pPr>
            <w:r>
              <w:rPr>
                <w:rFonts w:hint="eastAsia" w:ascii="宋体" w:hAnsi="宋体" w:eastAsia="宋体"/>
                <w:color w:val="auto"/>
                <w:highlight w:val="none"/>
              </w:rPr>
              <w:t>*10.2  4个压力监测 （-400 至 +400 mmHg）</w:t>
            </w:r>
          </w:p>
          <w:p>
            <w:pPr>
              <w:spacing w:line="440" w:lineRule="exact"/>
              <w:rPr>
                <w:rFonts w:ascii="宋体" w:hAnsi="宋体" w:eastAsia="宋体"/>
                <w:color w:val="auto"/>
                <w:highlight w:val="none"/>
              </w:rPr>
            </w:pPr>
            <w:r>
              <w:rPr>
                <w:rFonts w:hint="eastAsia" w:ascii="宋体" w:hAnsi="宋体" w:eastAsia="宋体"/>
                <w:color w:val="auto"/>
                <w:highlight w:val="none"/>
              </w:rPr>
              <w:t>10.3  1个气泡监测</w:t>
            </w:r>
          </w:p>
          <w:p>
            <w:pPr>
              <w:spacing w:line="440" w:lineRule="exact"/>
              <w:rPr>
                <w:rFonts w:ascii="宋体" w:hAnsi="宋体" w:eastAsia="宋体"/>
                <w:color w:val="auto"/>
                <w:highlight w:val="none"/>
              </w:rPr>
            </w:pPr>
            <w:r>
              <w:rPr>
                <w:rFonts w:hint="eastAsia" w:ascii="宋体" w:hAnsi="宋体" w:eastAsia="宋体"/>
                <w:color w:val="auto"/>
                <w:highlight w:val="none"/>
              </w:rPr>
              <w:t>10.4 泵功率监测</w:t>
            </w:r>
          </w:p>
          <w:p>
            <w:pPr>
              <w:spacing w:line="440" w:lineRule="exact"/>
              <w:rPr>
                <w:rFonts w:ascii="宋体" w:hAnsi="宋体" w:eastAsia="宋体"/>
                <w:color w:val="auto"/>
                <w:highlight w:val="none"/>
              </w:rPr>
            </w:pPr>
            <w:r>
              <w:rPr>
                <w:rFonts w:hint="eastAsia" w:ascii="宋体" w:hAnsi="宋体" w:eastAsia="宋体"/>
                <w:color w:val="auto"/>
                <w:highlight w:val="none"/>
              </w:rPr>
              <w:t>11.报警功能</w:t>
            </w:r>
          </w:p>
          <w:p>
            <w:pPr>
              <w:spacing w:line="440" w:lineRule="exact"/>
              <w:rPr>
                <w:rFonts w:ascii="宋体" w:hAnsi="宋体" w:eastAsia="宋体"/>
                <w:color w:val="auto"/>
                <w:highlight w:val="none"/>
              </w:rPr>
            </w:pPr>
            <w:r>
              <w:rPr>
                <w:rFonts w:hint="eastAsia" w:ascii="宋体" w:hAnsi="宋体" w:eastAsia="宋体"/>
                <w:color w:val="auto"/>
                <w:highlight w:val="none"/>
              </w:rPr>
              <w:t>11.1  通路中的压力报警</w:t>
            </w:r>
          </w:p>
          <w:p>
            <w:pPr>
              <w:spacing w:line="440" w:lineRule="exact"/>
              <w:rPr>
                <w:rFonts w:ascii="宋体" w:hAnsi="宋体" w:eastAsia="宋体"/>
                <w:color w:val="auto"/>
                <w:highlight w:val="none"/>
              </w:rPr>
            </w:pPr>
            <w:r>
              <w:rPr>
                <w:rFonts w:hint="eastAsia" w:ascii="宋体" w:hAnsi="宋体" w:eastAsia="宋体"/>
                <w:color w:val="auto"/>
                <w:highlight w:val="none"/>
              </w:rPr>
              <w:t>11.2  温度报警</w:t>
            </w:r>
          </w:p>
          <w:p>
            <w:pPr>
              <w:spacing w:line="440" w:lineRule="exact"/>
              <w:rPr>
                <w:rFonts w:ascii="宋体" w:hAnsi="宋体" w:eastAsia="宋体"/>
                <w:color w:val="auto"/>
                <w:highlight w:val="none"/>
              </w:rPr>
            </w:pPr>
            <w:r>
              <w:rPr>
                <w:rFonts w:hint="eastAsia" w:ascii="宋体" w:hAnsi="宋体" w:eastAsia="宋体"/>
                <w:color w:val="auto"/>
                <w:highlight w:val="none"/>
              </w:rPr>
              <w:t>11.3  气泡监测报警，非接触式。</w:t>
            </w:r>
          </w:p>
          <w:p>
            <w:pPr>
              <w:spacing w:line="440" w:lineRule="exact"/>
              <w:rPr>
                <w:rFonts w:ascii="宋体" w:hAnsi="宋体" w:eastAsia="宋体"/>
                <w:color w:val="auto"/>
                <w:highlight w:val="none"/>
              </w:rPr>
            </w:pPr>
            <w:r>
              <w:rPr>
                <w:rFonts w:hint="eastAsia" w:ascii="宋体" w:hAnsi="宋体" w:eastAsia="宋体"/>
                <w:color w:val="auto"/>
                <w:highlight w:val="none"/>
              </w:rPr>
              <w:t>12.零流量模式，防止治疗中停泵返流，治疗更安全。</w:t>
            </w:r>
          </w:p>
          <w:p>
            <w:pPr>
              <w:spacing w:line="440" w:lineRule="exact"/>
              <w:rPr>
                <w:rFonts w:ascii="宋体" w:hAnsi="宋体" w:eastAsia="宋体"/>
                <w:color w:val="auto"/>
                <w:highlight w:val="none"/>
              </w:rPr>
            </w:pPr>
            <w:r>
              <w:rPr>
                <w:rFonts w:hint="eastAsia" w:ascii="宋体" w:hAnsi="宋体" w:eastAsia="宋体"/>
                <w:color w:val="auto"/>
                <w:highlight w:val="none"/>
              </w:rPr>
              <w:t>*13.泵头预冲量：17ml</w:t>
            </w:r>
          </w:p>
          <w:p>
            <w:pPr>
              <w:spacing w:line="440" w:lineRule="exact"/>
              <w:rPr>
                <w:rFonts w:ascii="宋体" w:hAnsi="宋体" w:eastAsia="宋体"/>
                <w:color w:val="auto"/>
                <w:highlight w:val="none"/>
              </w:rPr>
            </w:pPr>
            <w:r>
              <w:rPr>
                <w:rFonts w:hint="eastAsia" w:ascii="宋体" w:hAnsi="宋体" w:eastAsia="宋体"/>
                <w:color w:val="auto"/>
                <w:highlight w:val="none"/>
              </w:rPr>
              <w:t>14.泵头表面积：190cm2</w:t>
            </w:r>
          </w:p>
          <w:p>
            <w:pPr>
              <w:spacing w:line="440" w:lineRule="exact"/>
              <w:rPr>
                <w:rFonts w:ascii="宋体" w:hAnsi="宋体" w:eastAsia="宋体"/>
                <w:color w:val="auto"/>
                <w:highlight w:val="none"/>
              </w:rPr>
            </w:pPr>
            <w:r>
              <w:rPr>
                <w:rFonts w:hint="eastAsia" w:ascii="宋体" w:hAnsi="宋体" w:eastAsia="宋体"/>
                <w:color w:val="auto"/>
                <w:highlight w:val="none"/>
              </w:rPr>
              <w:t>15.泵头与主机可分离,可直接连电池使用，备用泵可以辅助预冲，紧急转运。</w:t>
            </w:r>
          </w:p>
          <w:p>
            <w:pPr>
              <w:spacing w:line="440" w:lineRule="exact"/>
              <w:rPr>
                <w:rFonts w:ascii="宋体" w:hAnsi="宋体" w:eastAsia="宋体"/>
                <w:color w:val="auto"/>
                <w:highlight w:val="none"/>
              </w:rPr>
            </w:pPr>
            <w:r>
              <w:rPr>
                <w:rFonts w:hint="eastAsia" w:ascii="宋体" w:hAnsi="宋体" w:eastAsia="宋体"/>
                <w:color w:val="auto"/>
                <w:highlight w:val="none"/>
              </w:rPr>
              <w:t>*16.配备两个电动驱动泵，主驱动泵出现电子或者机械故障时，可以采用另一个电动驱动泵操作，确保患者的安全。</w:t>
            </w:r>
          </w:p>
          <w:p>
            <w:pPr>
              <w:spacing w:line="440" w:lineRule="exact"/>
              <w:rPr>
                <w:rFonts w:ascii="宋体" w:hAnsi="宋体" w:eastAsia="宋体"/>
                <w:color w:val="auto"/>
                <w:highlight w:val="none"/>
              </w:rPr>
            </w:pPr>
            <w:r>
              <w:rPr>
                <w:rFonts w:hint="eastAsia" w:ascii="宋体" w:hAnsi="宋体" w:eastAsia="宋体"/>
                <w:color w:val="auto"/>
                <w:highlight w:val="none"/>
              </w:rPr>
              <w:t>17.电池：运行时间120 -260 min（在 5.5 L/min，6500 rpm治疗参数下运行），两组电池，可快速拆卸。</w:t>
            </w:r>
          </w:p>
          <w:p>
            <w:pPr>
              <w:spacing w:line="440" w:lineRule="exact"/>
              <w:rPr>
                <w:rFonts w:ascii="宋体" w:hAnsi="宋体" w:eastAsia="宋体"/>
                <w:color w:val="auto"/>
                <w:highlight w:val="none"/>
              </w:rPr>
            </w:pPr>
            <w:r>
              <w:rPr>
                <w:rFonts w:hint="eastAsia" w:ascii="宋体" w:hAnsi="宋体" w:eastAsia="宋体"/>
                <w:color w:val="auto"/>
                <w:highlight w:val="none"/>
              </w:rPr>
              <w:t>*18.采用非接触式集成式压力传感器可测定通路中的压力，减少与血液的接触，减少凝血的发生，也降低此类接触造成血液成份的破坏。</w:t>
            </w:r>
          </w:p>
          <w:p>
            <w:pPr>
              <w:spacing w:line="440" w:lineRule="exact"/>
              <w:rPr>
                <w:rFonts w:ascii="宋体" w:hAnsi="宋体" w:eastAsia="宋体"/>
                <w:color w:val="auto"/>
                <w:highlight w:val="none"/>
              </w:rPr>
            </w:pPr>
            <w:r>
              <w:rPr>
                <w:rFonts w:hint="eastAsia" w:ascii="宋体" w:hAnsi="宋体" w:eastAsia="宋体"/>
                <w:color w:val="auto"/>
                <w:highlight w:val="none"/>
              </w:rPr>
              <w:t>*19.多种转运方式，配备紧凑支架、备用驱动支架，适合各种情形下转运。</w:t>
            </w:r>
          </w:p>
          <w:p>
            <w:pPr>
              <w:spacing w:line="440" w:lineRule="exact"/>
              <w:rPr>
                <w:rFonts w:ascii="宋体" w:hAnsi="宋体" w:eastAsia="宋体"/>
                <w:color w:val="auto"/>
                <w:highlight w:val="none"/>
              </w:rPr>
            </w:pPr>
            <w:r>
              <w:rPr>
                <w:rFonts w:hint="eastAsia" w:ascii="宋体" w:hAnsi="宋体" w:eastAsia="宋体"/>
                <w:color w:val="auto"/>
                <w:highlight w:val="none"/>
              </w:rPr>
              <w:t>20.设备类型：CF级别</w:t>
            </w:r>
          </w:p>
          <w:p>
            <w:pPr>
              <w:spacing w:line="440" w:lineRule="exact"/>
              <w:rPr>
                <w:rFonts w:ascii="宋体" w:hAnsi="宋体" w:eastAsia="宋体"/>
                <w:color w:val="auto"/>
                <w:highlight w:val="none"/>
              </w:rPr>
            </w:pPr>
            <w:r>
              <w:rPr>
                <w:rFonts w:hint="eastAsia" w:ascii="宋体" w:hAnsi="宋体" w:eastAsia="宋体"/>
                <w:color w:val="auto"/>
                <w:highlight w:val="none"/>
              </w:rPr>
              <w:t>21.数据传输：USB接口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440" w:lineRule="exact"/>
              <w:jc w:val="center"/>
              <w:rPr>
                <w:rFonts w:ascii="宋体" w:hAnsi="宋体" w:eastAsia="宋体"/>
                <w:color w:val="auto"/>
                <w:highlight w:val="none"/>
              </w:rPr>
            </w:pPr>
            <w:r>
              <w:rPr>
                <w:rFonts w:hint="eastAsia" w:ascii="宋体" w:hAnsi="宋体" w:eastAsia="宋体"/>
                <w:color w:val="auto"/>
                <w:highlight w:val="none"/>
              </w:rPr>
              <w:t>包2</w:t>
            </w:r>
          </w:p>
        </w:tc>
        <w:tc>
          <w:tcPr>
            <w:tcW w:w="993" w:type="dxa"/>
            <w:vAlign w:val="center"/>
          </w:tcPr>
          <w:p>
            <w:pPr>
              <w:spacing w:line="440" w:lineRule="exact"/>
              <w:jc w:val="center"/>
              <w:rPr>
                <w:rFonts w:ascii="宋体" w:hAnsi="宋体" w:eastAsia="宋体"/>
                <w:color w:val="auto"/>
                <w:highlight w:val="none"/>
              </w:rPr>
            </w:pPr>
            <w:r>
              <w:rPr>
                <w:rFonts w:hint="eastAsia" w:ascii="宋体" w:hAnsi="宋体" w:eastAsia="宋体"/>
                <w:color w:val="auto"/>
                <w:highlight w:val="none"/>
              </w:rPr>
              <w:t>技术要求</w:t>
            </w:r>
          </w:p>
        </w:tc>
        <w:tc>
          <w:tcPr>
            <w:tcW w:w="6854" w:type="dxa"/>
          </w:tcPr>
          <w:p>
            <w:pPr>
              <w:spacing w:line="440" w:lineRule="exact"/>
              <w:rPr>
                <w:rFonts w:ascii="宋体" w:hAnsi="宋体" w:eastAsia="宋体"/>
                <w:b/>
                <w:color w:val="auto"/>
                <w:highlight w:val="none"/>
              </w:rPr>
            </w:pPr>
            <w:r>
              <w:rPr>
                <w:rFonts w:hint="eastAsia" w:ascii="宋体" w:hAnsi="宋体" w:eastAsia="宋体"/>
                <w:b/>
                <w:color w:val="auto"/>
                <w:highlight w:val="none"/>
              </w:rPr>
              <w:t>品目号2-1呼吸机主要技术参数如下：</w:t>
            </w:r>
          </w:p>
          <w:p>
            <w:pPr>
              <w:spacing w:line="440" w:lineRule="exact"/>
              <w:rPr>
                <w:rFonts w:ascii="宋体" w:hAnsi="宋体" w:eastAsia="宋体"/>
                <w:color w:val="auto"/>
                <w:highlight w:val="none"/>
              </w:rPr>
            </w:pPr>
            <w:r>
              <w:rPr>
                <w:rFonts w:hint="eastAsia" w:ascii="宋体" w:hAnsi="宋体" w:eastAsia="宋体"/>
                <w:color w:val="auto"/>
                <w:highlight w:val="none"/>
              </w:rPr>
              <w:t>呼吸机</w:t>
            </w:r>
            <w:r>
              <w:rPr>
                <w:rFonts w:ascii="宋体" w:hAnsi="宋体" w:eastAsia="宋体"/>
                <w:color w:val="auto"/>
                <w:highlight w:val="none"/>
              </w:rPr>
              <w:t>2</w:t>
            </w:r>
            <w:r>
              <w:rPr>
                <w:rFonts w:hint="eastAsia" w:ascii="宋体" w:hAnsi="宋体" w:eastAsia="宋体"/>
                <w:color w:val="auto"/>
                <w:highlight w:val="none"/>
              </w:rPr>
              <w:t>台</w:t>
            </w:r>
          </w:p>
          <w:p>
            <w:pPr>
              <w:spacing w:line="440" w:lineRule="exact"/>
              <w:rPr>
                <w:rFonts w:ascii="宋体" w:hAnsi="宋体" w:eastAsia="宋体"/>
                <w:color w:val="auto"/>
                <w:highlight w:val="none"/>
              </w:rPr>
            </w:pPr>
            <w:r>
              <w:rPr>
                <w:rFonts w:hint="eastAsia" w:ascii="宋体" w:hAnsi="宋体" w:eastAsia="宋体"/>
                <w:color w:val="auto"/>
                <w:highlight w:val="none"/>
              </w:rPr>
              <w:t>（一）主要性能</w:t>
            </w:r>
          </w:p>
          <w:p>
            <w:pPr>
              <w:spacing w:line="440" w:lineRule="exact"/>
              <w:rPr>
                <w:rFonts w:ascii="宋体" w:hAnsi="宋体" w:eastAsia="宋体" w:cs="仿宋"/>
                <w:color w:val="auto"/>
                <w:highlight w:val="none"/>
              </w:rPr>
            </w:pPr>
            <w:r>
              <w:rPr>
                <w:rFonts w:ascii="宋体" w:hAnsi="宋体" w:eastAsia="宋体" w:cs="仿宋"/>
                <w:color w:val="auto"/>
                <w:highlight w:val="none"/>
              </w:rPr>
              <w:t>1.</w:t>
            </w:r>
            <w:r>
              <w:rPr>
                <w:rFonts w:hint="eastAsia" w:ascii="宋体" w:hAnsi="宋体" w:eastAsia="宋体" w:cs="仿宋"/>
                <w:color w:val="auto"/>
                <w:highlight w:val="none"/>
              </w:rPr>
              <w:t>供气方式及电源：呼吸机</w:t>
            </w:r>
            <w:r>
              <w:rPr>
                <w:rFonts w:ascii="宋体" w:hAnsi="宋体" w:eastAsia="宋体" w:cs="仿宋"/>
                <w:color w:val="auto"/>
                <w:highlight w:val="none"/>
              </w:rPr>
              <w:t>,</w:t>
            </w:r>
            <w:r>
              <w:rPr>
                <w:rFonts w:hint="eastAsia" w:ascii="宋体" w:hAnsi="宋体" w:eastAsia="宋体" w:cs="仿宋"/>
                <w:color w:val="auto"/>
                <w:highlight w:val="none"/>
              </w:rPr>
              <w:t>采用电动电控,内置涡轮供气。适用于院内抢救室。术后复苏及监护室，院内转运；交直流两用电源,内置电池≥3小时，可选加外置电池再延长3小时；</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2.传感器技术：热丝传感器技术,监测准确，长效耐用；</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3.重量：≤16KG，装卸简便，方便转运病人使用；</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4.操作屏幕：≥10.4英寸彩色触摸液晶屏幕显示，中文操作系统；监测屏幕与主机一体化；</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5.通气模式</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5.1有创通气模式：容量控制/辅助通气（VCV），压力控制/辅助通气(PCV)，同步间歇指令通气（SIMV），压力支持自主通气</w:t>
            </w:r>
            <w:r>
              <w:rPr>
                <w:rFonts w:ascii="宋体" w:hAnsi="宋体" w:eastAsia="宋体" w:cs="仿宋"/>
                <w:color w:val="auto"/>
                <w:highlight w:val="none"/>
              </w:rPr>
              <w:t>PSV</w:t>
            </w:r>
            <w:r>
              <w:rPr>
                <w:rFonts w:hint="eastAsia" w:ascii="宋体" w:hAnsi="宋体" w:eastAsia="宋体" w:cs="仿宋"/>
                <w:color w:val="auto"/>
                <w:highlight w:val="none"/>
              </w:rPr>
              <w:t>，安全通气模式（窒息通气</w:t>
            </w:r>
            <w:r>
              <w:rPr>
                <w:rFonts w:ascii="宋体" w:hAnsi="宋体" w:eastAsia="宋体" w:cs="仿宋"/>
                <w:color w:val="auto"/>
                <w:highlight w:val="none"/>
              </w:rPr>
              <w:t>Apnea ventilation)</w:t>
            </w:r>
            <w:r>
              <w:rPr>
                <w:rFonts w:hint="eastAsia" w:ascii="宋体" w:hAnsi="宋体" w:eastAsia="宋体" w:cs="仿宋"/>
                <w:color w:val="auto"/>
                <w:highlight w:val="none"/>
              </w:rPr>
              <w:t>，自动插管补偿</w:t>
            </w:r>
            <w:r>
              <w:rPr>
                <w:rFonts w:ascii="宋体" w:hAnsi="宋体" w:eastAsia="宋体" w:cs="仿宋"/>
                <w:color w:val="auto"/>
                <w:highlight w:val="none"/>
              </w:rPr>
              <w:t>,</w:t>
            </w:r>
            <w:r>
              <w:rPr>
                <w:rFonts w:hint="eastAsia" w:ascii="宋体" w:hAnsi="宋体" w:eastAsia="宋体" w:cs="仿宋"/>
                <w:color w:val="auto"/>
                <w:highlight w:val="none"/>
              </w:rPr>
              <w:t>手动通气；</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*5.2无创通气模式:压力支持自主通气+PEEP无创模式（PSV NIV），持续气道正压通气(CPAP)，具备自动漏气补偿功能，无创模式属标配功能。</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*5.3高级通气模式:压力同步间歇指令通气（PSIMV）双水平正压通气（Duo-Levels），APRV，PRVC，PS-pro*；</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（二）监测参数要求</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6.通气设置</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*6.1潮气量: 20 ~ 2000 mL；</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6.2呼吸频率（VCV,PCV)：4 ~120 bpm；</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6.3吸气时间百分比：2～80%；</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6.4平台时间:0～60%；</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6.5呼吸频率(SIMV)：1~120 c/min；</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6.6呼气末正压PEEP：0~50 cmH</w:t>
            </w:r>
            <w:r>
              <w:rPr>
                <w:rFonts w:ascii="宋体" w:hAnsi="宋体" w:eastAsia="宋体" w:cs="仿宋"/>
                <w:color w:val="auto"/>
                <w:highlight w:val="none"/>
                <w:vertAlign w:val="subscript"/>
              </w:rPr>
              <w:t>2</w:t>
            </w:r>
            <w:r>
              <w:rPr>
                <w:rFonts w:hint="eastAsia" w:ascii="宋体" w:hAnsi="宋体" w:eastAsia="宋体" w:cs="仿宋"/>
                <w:color w:val="auto"/>
                <w:highlight w:val="none"/>
              </w:rPr>
              <w:t>O；</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6.7吸气触发：1 ~ 10 L/min, OFF (OFF 在 VCV和 PCV情况下可用)；</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6.8呼气触发：OFF, 0~ 90% of peak flow；</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6.9吸气时间：0.2~10秒；</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6.10氧浓度：21~100%；</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6.11最大吸气时间:0.3~ 5s；</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6.12吸气压力：2~99 cmH2O；</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6.13压力支持 PS：PEEP之上2 ~40 cmH</w:t>
            </w:r>
            <w:r>
              <w:rPr>
                <w:rFonts w:ascii="宋体" w:hAnsi="宋体" w:eastAsia="宋体" w:cs="仿宋"/>
                <w:color w:val="auto"/>
                <w:highlight w:val="none"/>
                <w:vertAlign w:val="subscript"/>
              </w:rPr>
              <w:t>2</w:t>
            </w:r>
            <w:r>
              <w:rPr>
                <w:rFonts w:hint="eastAsia" w:ascii="宋体" w:hAnsi="宋体" w:eastAsia="宋体" w:cs="仿宋"/>
                <w:color w:val="auto"/>
                <w:highlight w:val="none"/>
              </w:rPr>
              <w:t>O；</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6.14压力上升斜率：20 ~200 cmH</w:t>
            </w:r>
            <w:r>
              <w:rPr>
                <w:rFonts w:ascii="宋体" w:hAnsi="宋体" w:eastAsia="宋体" w:cs="仿宋"/>
                <w:color w:val="auto"/>
                <w:highlight w:val="none"/>
                <w:vertAlign w:val="subscript"/>
              </w:rPr>
              <w:t>2</w:t>
            </w:r>
            <w:r>
              <w:rPr>
                <w:rFonts w:hint="eastAsia" w:ascii="宋体" w:hAnsi="宋体" w:eastAsia="宋体" w:cs="仿宋"/>
                <w:color w:val="auto"/>
                <w:highlight w:val="none"/>
              </w:rPr>
              <w:t>O/s；</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6.15最小频率：1～100c/min；</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6.16叹息：OFF，ON；</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6.17容量叹息，潮气量：1~2倍VT；</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6.18压力叹息，吸气压力：1~2倍PI；</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6.19流速波形：方波/减速波；</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6.20最大吸气流速：根据氧浓度的不同，最大流速可在150 L/min到200 L/min (at 4 bar)；</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6.21智能吸痰：吸痰前后自动增氧，时间浓度可调，吸痰中自动停止通气；</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6.22同步气动雾化功能，雾化流速1~20L/min，雾化时间1~60min，雾化周期1~24h；</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病人监测</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7.1监测病人实时数据：通气参数，静态气道阻力/顺应性，内源性呼气末正压，平台压， FIO2,平均压，吸气百分比,P0.1, 漏气百分比，NIF，RSB，呼吸功（WOB），动态顺应性/阻力；</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7.2显示曲线：实时曲线：流速（时间），压力（时间）</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环路曲线：压力/容积，容积/流速，流速/压力；</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可显示呼吸环路曲线并可以实时冻结，连续80小时趋势图；</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报警功能</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8.1视觉和听觉：三级智能声光报警，分不同的声音和颜色；</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8.2报警设置项目：气道峰压（ Ppeak high），平台压限值( Pplat high)，呼吸频率上/下限 (RR low/RR  high)，吸气潮气量上/下限（ High Vti/Low Vte），呼气潮气量下/下限 （Low VTe/ High Vte），分钟通气量上/下限 （High Mve/Low Mve），氧浓度上/下限（FiO2 low/FiO2 high），窒息时间（T apnea)，电源故障，断电报警，管路脱落，病人活动增加吸气流速，技术报警，自主呼吸频率，自主分钟通气量；</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8.3报警参数：历史记录，保留4000条；</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气源：可连接高压氧接口（2.8~6bar ）或低压氧接口（0~1.5 bar ）；</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数据传输和连接：具有连接投影仪大屏幕的视频输出 和 OTP连接功能。</w:t>
            </w:r>
          </w:p>
          <w:p>
            <w:pPr>
              <w:spacing w:line="440" w:lineRule="exact"/>
              <w:rPr>
                <w:rFonts w:ascii="宋体" w:hAnsi="宋体" w:eastAsia="宋体" w:cs="仿宋"/>
                <w:color w:val="auto"/>
                <w:highlight w:val="none"/>
              </w:rPr>
            </w:pPr>
            <w:r>
              <w:rPr>
                <w:rFonts w:hint="eastAsia" w:ascii="宋体" w:hAnsi="宋体" w:eastAsia="宋体" w:cs="仿宋"/>
                <w:color w:val="auto"/>
                <w:highlight w:val="none"/>
              </w:rPr>
              <w:t>*11.特殊功能：氧疗，通过呼吸机连接高流量鼻吸氧管给病人供氧，氧浓度和流量可调。</w:t>
            </w:r>
          </w:p>
          <w:p>
            <w:pPr>
              <w:spacing w:line="440" w:lineRule="exact"/>
              <w:rPr>
                <w:rFonts w:ascii="宋体" w:hAnsi="宋体" w:eastAsia="宋体"/>
                <w:b/>
                <w:color w:val="auto"/>
                <w:highlight w:val="none"/>
              </w:rPr>
            </w:pPr>
            <w:r>
              <w:rPr>
                <w:rFonts w:hint="eastAsia" w:ascii="宋体" w:hAnsi="宋体" w:eastAsia="宋体"/>
                <w:b/>
                <w:color w:val="auto"/>
                <w:highlight w:val="none"/>
              </w:rPr>
              <w:t>品目号2-2转运呼吸机主要技术参数如下：</w:t>
            </w:r>
          </w:p>
          <w:p>
            <w:pPr>
              <w:spacing w:line="440" w:lineRule="exact"/>
              <w:rPr>
                <w:rFonts w:ascii="宋体" w:hAnsi="宋体" w:eastAsia="宋体"/>
                <w:color w:val="auto"/>
                <w:highlight w:val="none"/>
              </w:rPr>
            </w:pPr>
            <w:r>
              <w:rPr>
                <w:rFonts w:hint="eastAsia" w:ascii="宋体" w:hAnsi="宋体" w:eastAsia="宋体"/>
                <w:color w:val="auto"/>
                <w:highlight w:val="none"/>
              </w:rPr>
              <w:t>转运呼吸机1台</w:t>
            </w:r>
          </w:p>
          <w:p>
            <w:pPr>
              <w:spacing w:line="440" w:lineRule="exact"/>
              <w:rPr>
                <w:rFonts w:ascii="宋体" w:hAnsi="宋体" w:eastAsia="宋体"/>
                <w:color w:val="auto"/>
                <w:highlight w:val="none"/>
              </w:rPr>
            </w:pPr>
            <w:r>
              <w:rPr>
                <w:rFonts w:hint="eastAsia" w:ascii="宋体" w:hAnsi="宋体" w:eastAsia="宋体"/>
                <w:color w:val="auto"/>
                <w:highlight w:val="none"/>
              </w:rPr>
              <w:t>（一）操作界面</w:t>
            </w:r>
          </w:p>
          <w:p>
            <w:pPr>
              <w:spacing w:line="440" w:lineRule="exact"/>
              <w:rPr>
                <w:rFonts w:ascii="宋体" w:hAnsi="宋体" w:eastAsia="宋体"/>
                <w:color w:val="auto"/>
                <w:highlight w:val="none"/>
              </w:rPr>
            </w:pPr>
            <w:r>
              <w:rPr>
                <w:rFonts w:ascii="宋体" w:hAnsi="宋体" w:eastAsia="宋体"/>
                <w:color w:val="auto"/>
                <w:highlight w:val="none"/>
              </w:rPr>
              <w:t>1</w:t>
            </w:r>
            <w:r>
              <w:rPr>
                <w:rFonts w:hint="eastAsia" w:ascii="宋体" w:hAnsi="宋体" w:eastAsia="宋体"/>
                <w:color w:val="auto"/>
                <w:highlight w:val="none"/>
              </w:rPr>
              <w:t>、彩色液晶触摸屏幕≥</w:t>
            </w:r>
            <w:r>
              <w:rPr>
                <w:rFonts w:ascii="宋体" w:hAnsi="宋体" w:eastAsia="宋体"/>
                <w:color w:val="auto"/>
                <w:highlight w:val="none"/>
              </w:rPr>
              <w:t>6.4</w:t>
            </w:r>
            <w:r>
              <w:rPr>
                <w:rFonts w:hint="eastAsia" w:ascii="宋体" w:hAnsi="宋体" w:eastAsia="宋体"/>
                <w:color w:val="auto"/>
                <w:highlight w:val="none"/>
              </w:rPr>
              <w:t>寸，所有功能都在屏幕上显示，操作界面按功能分区</w:t>
            </w:r>
            <w:r>
              <w:rPr>
                <w:rFonts w:ascii="宋体" w:hAnsi="宋体" w:eastAsia="宋体"/>
                <w:color w:val="auto"/>
                <w:highlight w:val="none"/>
              </w:rPr>
              <w:t xml:space="preserve"> </w:t>
            </w:r>
            <w:r>
              <w:rPr>
                <w:rFonts w:hint="eastAsia" w:ascii="宋体" w:hAnsi="宋体" w:eastAsia="宋体"/>
                <w:color w:val="auto"/>
                <w:highlight w:val="none"/>
              </w:rPr>
              <w:t>，仅用一个旋钮调节和确认；</w:t>
            </w:r>
          </w:p>
          <w:p>
            <w:pPr>
              <w:spacing w:line="440" w:lineRule="exact"/>
              <w:rPr>
                <w:rFonts w:ascii="宋体" w:hAnsi="宋体" w:eastAsia="宋体"/>
                <w:color w:val="auto"/>
                <w:highlight w:val="none"/>
              </w:rPr>
            </w:pPr>
            <w:r>
              <w:rPr>
                <w:rFonts w:ascii="宋体" w:hAnsi="宋体" w:eastAsia="宋体"/>
                <w:color w:val="auto"/>
                <w:highlight w:val="none"/>
              </w:rPr>
              <w:t>2</w:t>
            </w:r>
            <w:r>
              <w:rPr>
                <w:rFonts w:hint="eastAsia" w:ascii="宋体" w:hAnsi="宋体" w:eastAsia="宋体"/>
                <w:color w:val="auto"/>
                <w:highlight w:val="none"/>
              </w:rPr>
              <w:t>、全中文显示操作界面，共有九种语言可供选择；</w:t>
            </w:r>
          </w:p>
          <w:p>
            <w:pPr>
              <w:spacing w:line="440" w:lineRule="exact"/>
              <w:rPr>
                <w:rFonts w:ascii="宋体" w:hAnsi="宋体" w:eastAsia="宋体"/>
                <w:color w:val="auto"/>
                <w:highlight w:val="none"/>
              </w:rPr>
            </w:pPr>
            <w:r>
              <w:rPr>
                <w:rFonts w:ascii="宋体" w:hAnsi="宋体" w:eastAsia="宋体"/>
                <w:color w:val="auto"/>
                <w:highlight w:val="none"/>
              </w:rPr>
              <w:t>*3</w:t>
            </w:r>
            <w:r>
              <w:rPr>
                <w:rFonts w:hint="eastAsia" w:ascii="宋体" w:hAnsi="宋体" w:eastAsia="宋体"/>
                <w:color w:val="auto"/>
                <w:highlight w:val="none"/>
              </w:rPr>
              <w:t>、监测屏幕与机身一体化，可以显示波形、流速（时间），压力（时间）、</w:t>
            </w:r>
            <w:r>
              <w:rPr>
                <w:rFonts w:ascii="宋体" w:hAnsi="宋体" w:eastAsia="宋体"/>
                <w:color w:val="auto"/>
                <w:highlight w:val="none"/>
              </w:rPr>
              <w:t>3</w:t>
            </w:r>
            <w:r>
              <w:rPr>
                <w:rFonts w:hint="eastAsia" w:ascii="宋体" w:hAnsi="宋体" w:eastAsia="宋体"/>
                <w:color w:val="auto"/>
                <w:highlight w:val="none"/>
              </w:rPr>
              <w:t>条环路曲线、压力容积、容积</w:t>
            </w:r>
            <w:r>
              <w:rPr>
                <w:rFonts w:ascii="宋体" w:hAnsi="宋体" w:eastAsia="宋体"/>
                <w:color w:val="auto"/>
                <w:highlight w:val="none"/>
              </w:rPr>
              <w:t>/</w:t>
            </w:r>
            <w:r>
              <w:rPr>
                <w:rFonts w:hint="eastAsia" w:ascii="宋体" w:hAnsi="宋体" w:eastAsia="宋体"/>
                <w:color w:val="auto"/>
                <w:highlight w:val="none"/>
              </w:rPr>
              <w:t>流速、流速</w:t>
            </w:r>
            <w:r>
              <w:rPr>
                <w:rFonts w:ascii="宋体" w:hAnsi="宋体" w:eastAsia="宋体"/>
                <w:color w:val="auto"/>
                <w:highlight w:val="none"/>
              </w:rPr>
              <w:t>/</w:t>
            </w:r>
            <w:r>
              <w:rPr>
                <w:rFonts w:hint="eastAsia" w:ascii="宋体" w:hAnsi="宋体" w:eastAsia="宋体"/>
                <w:color w:val="auto"/>
                <w:highlight w:val="none"/>
              </w:rPr>
              <w:t>压力和监测参数。</w:t>
            </w:r>
          </w:p>
          <w:p>
            <w:pPr>
              <w:spacing w:line="440" w:lineRule="exact"/>
              <w:rPr>
                <w:rFonts w:ascii="宋体" w:hAnsi="宋体" w:eastAsia="宋体"/>
                <w:color w:val="auto"/>
                <w:highlight w:val="none"/>
              </w:rPr>
            </w:pPr>
            <w:r>
              <w:rPr>
                <w:rFonts w:ascii="宋体" w:hAnsi="宋体" w:eastAsia="宋体"/>
                <w:color w:val="auto"/>
                <w:highlight w:val="none"/>
              </w:rPr>
              <w:t>*4</w:t>
            </w:r>
            <w:r>
              <w:rPr>
                <w:rFonts w:hint="eastAsia" w:ascii="宋体" w:hAnsi="宋体" w:eastAsia="宋体"/>
                <w:color w:val="auto"/>
                <w:highlight w:val="none"/>
              </w:rPr>
              <w:t>、界面显示可以</w:t>
            </w:r>
            <w:r>
              <w:rPr>
                <w:rFonts w:ascii="宋体" w:hAnsi="宋体" w:eastAsia="宋体"/>
                <w:color w:val="auto"/>
                <w:highlight w:val="none"/>
              </w:rPr>
              <w:t>180</w:t>
            </w:r>
            <w:r>
              <w:rPr>
                <w:rFonts w:hint="eastAsia" w:ascii="宋体" w:hAnsi="宋体" w:eastAsia="宋体"/>
                <w:color w:val="auto"/>
                <w:highlight w:val="none"/>
              </w:rPr>
              <w:t>°旋转切换，方便医护人员在狭窄空间对面操作时设置。</w:t>
            </w:r>
          </w:p>
          <w:p>
            <w:pPr>
              <w:spacing w:line="440" w:lineRule="exact"/>
              <w:rPr>
                <w:rFonts w:ascii="宋体" w:hAnsi="宋体" w:eastAsia="宋体"/>
                <w:color w:val="auto"/>
                <w:highlight w:val="none"/>
              </w:rPr>
            </w:pPr>
            <w:r>
              <w:rPr>
                <w:rFonts w:hint="eastAsia" w:ascii="宋体" w:hAnsi="宋体" w:eastAsia="宋体"/>
                <w:color w:val="auto"/>
                <w:highlight w:val="none"/>
              </w:rPr>
              <w:t>（二）、技术条件</w:t>
            </w:r>
          </w:p>
          <w:p>
            <w:pPr>
              <w:spacing w:line="440" w:lineRule="exact"/>
              <w:rPr>
                <w:rFonts w:ascii="宋体" w:hAnsi="宋体" w:eastAsia="宋体"/>
                <w:color w:val="auto"/>
                <w:highlight w:val="none"/>
              </w:rPr>
            </w:pPr>
            <w:r>
              <w:rPr>
                <w:rFonts w:ascii="宋体" w:hAnsi="宋体" w:eastAsia="宋体"/>
                <w:color w:val="auto"/>
                <w:highlight w:val="none"/>
              </w:rPr>
              <w:t>*1</w:t>
            </w:r>
            <w:r>
              <w:rPr>
                <w:rFonts w:hint="eastAsia" w:ascii="宋体" w:hAnsi="宋体" w:eastAsia="宋体"/>
                <w:color w:val="auto"/>
                <w:highlight w:val="none"/>
              </w:rPr>
              <w:t>、配置涡轮，不需外置空压机；电动电控不依赖氧气驱动，在无氧源情况下呼吸机仍可送气工作。</w:t>
            </w:r>
          </w:p>
          <w:p>
            <w:pPr>
              <w:spacing w:line="440" w:lineRule="exact"/>
              <w:rPr>
                <w:rFonts w:ascii="宋体" w:hAnsi="宋体" w:eastAsia="宋体"/>
                <w:color w:val="auto"/>
                <w:highlight w:val="none"/>
              </w:rPr>
            </w:pPr>
            <w:r>
              <w:rPr>
                <w:rFonts w:ascii="宋体" w:hAnsi="宋体" w:eastAsia="宋体"/>
                <w:color w:val="auto"/>
                <w:highlight w:val="none"/>
              </w:rPr>
              <w:t>*2</w:t>
            </w:r>
            <w:r>
              <w:rPr>
                <w:rFonts w:hint="eastAsia" w:ascii="宋体" w:hAnsi="宋体" w:eastAsia="宋体"/>
                <w:color w:val="auto"/>
                <w:highlight w:val="none"/>
              </w:rPr>
              <w:t>、后备电源：内置充电电池，后备时间</w:t>
            </w:r>
            <w:r>
              <w:rPr>
                <w:rFonts w:ascii="宋体" w:hAnsi="宋体" w:eastAsia="宋体"/>
                <w:color w:val="auto"/>
                <w:highlight w:val="none"/>
              </w:rPr>
              <w:t>5</w:t>
            </w:r>
            <w:r>
              <w:rPr>
                <w:rFonts w:hint="eastAsia" w:ascii="宋体" w:hAnsi="宋体" w:eastAsia="宋体"/>
                <w:color w:val="auto"/>
                <w:highlight w:val="none"/>
              </w:rPr>
              <w:t>小时，可外接电池达到</w:t>
            </w:r>
            <w:r>
              <w:rPr>
                <w:rFonts w:ascii="宋体" w:hAnsi="宋体" w:eastAsia="宋体"/>
                <w:color w:val="auto"/>
                <w:highlight w:val="none"/>
              </w:rPr>
              <w:t>20</w:t>
            </w:r>
            <w:r>
              <w:rPr>
                <w:rFonts w:hint="eastAsia" w:ascii="宋体" w:hAnsi="宋体" w:eastAsia="宋体"/>
                <w:color w:val="auto"/>
                <w:highlight w:val="none"/>
              </w:rPr>
              <w:t>小时供电；</w:t>
            </w:r>
          </w:p>
          <w:p>
            <w:pPr>
              <w:spacing w:line="440" w:lineRule="exact"/>
              <w:rPr>
                <w:rFonts w:ascii="宋体" w:hAnsi="宋体" w:eastAsia="宋体"/>
                <w:color w:val="auto"/>
                <w:highlight w:val="none"/>
              </w:rPr>
            </w:pPr>
            <w:r>
              <w:rPr>
                <w:rFonts w:hint="eastAsia" w:ascii="宋体" w:hAnsi="宋体" w:eastAsia="宋体"/>
                <w:color w:val="auto"/>
                <w:highlight w:val="none"/>
              </w:rPr>
              <w:t>可接临床通用型双回路病人管路，无需专用管路，与床边呼吸机无缝连接；</w:t>
            </w:r>
          </w:p>
          <w:p>
            <w:pPr>
              <w:spacing w:line="440" w:lineRule="exact"/>
              <w:rPr>
                <w:rFonts w:ascii="宋体" w:hAnsi="宋体" w:eastAsia="宋体"/>
                <w:color w:val="auto"/>
                <w:highlight w:val="none"/>
              </w:rPr>
            </w:pPr>
            <w:r>
              <w:rPr>
                <w:rFonts w:ascii="宋体" w:hAnsi="宋体" w:eastAsia="宋体"/>
                <w:color w:val="auto"/>
                <w:highlight w:val="none"/>
              </w:rPr>
              <w:t>4</w:t>
            </w:r>
            <w:r>
              <w:rPr>
                <w:rFonts w:hint="eastAsia" w:ascii="宋体" w:hAnsi="宋体" w:eastAsia="宋体"/>
                <w:color w:val="auto"/>
                <w:highlight w:val="none"/>
              </w:rPr>
              <w:t>、铂金丝加热式呼出流量传感器：精确度高，自动校准传感器，无需暂停呼吸机，不影响正常工作；</w:t>
            </w:r>
          </w:p>
          <w:p>
            <w:pPr>
              <w:spacing w:line="440" w:lineRule="exact"/>
              <w:rPr>
                <w:rFonts w:ascii="宋体" w:hAnsi="宋体" w:eastAsia="宋体"/>
                <w:color w:val="auto"/>
                <w:highlight w:val="none"/>
              </w:rPr>
            </w:pPr>
            <w:r>
              <w:rPr>
                <w:rFonts w:ascii="宋体" w:hAnsi="宋体" w:eastAsia="宋体"/>
                <w:color w:val="auto"/>
                <w:highlight w:val="none"/>
              </w:rPr>
              <w:t>5</w:t>
            </w:r>
            <w:r>
              <w:rPr>
                <w:rFonts w:hint="eastAsia" w:ascii="宋体" w:hAnsi="宋体" w:eastAsia="宋体"/>
                <w:color w:val="auto"/>
                <w:highlight w:val="none"/>
              </w:rPr>
              <w:t>、数据传输和连接：可以接外部外部传输系统，中央监护系统等；</w:t>
            </w:r>
          </w:p>
          <w:p>
            <w:pPr>
              <w:spacing w:line="440" w:lineRule="exact"/>
              <w:rPr>
                <w:rFonts w:ascii="宋体" w:hAnsi="宋体" w:eastAsia="宋体"/>
                <w:color w:val="auto"/>
                <w:highlight w:val="none"/>
              </w:rPr>
            </w:pPr>
            <w:r>
              <w:rPr>
                <w:rFonts w:ascii="宋体" w:hAnsi="宋体" w:eastAsia="宋体"/>
                <w:color w:val="auto"/>
                <w:highlight w:val="none"/>
              </w:rPr>
              <w:t>6</w:t>
            </w:r>
            <w:r>
              <w:rPr>
                <w:rFonts w:hint="eastAsia" w:ascii="宋体" w:hAnsi="宋体" w:eastAsia="宋体"/>
                <w:color w:val="auto"/>
                <w:highlight w:val="none"/>
              </w:rPr>
              <w:t>、历史事件：可以持续存储</w:t>
            </w:r>
            <w:r>
              <w:rPr>
                <w:rFonts w:ascii="宋体" w:hAnsi="宋体" w:eastAsia="宋体"/>
                <w:color w:val="auto"/>
                <w:highlight w:val="none"/>
              </w:rPr>
              <w:t>40</w:t>
            </w:r>
            <w:r>
              <w:rPr>
                <w:rFonts w:hint="eastAsia" w:ascii="宋体" w:hAnsi="宋体" w:eastAsia="宋体"/>
                <w:color w:val="auto"/>
                <w:highlight w:val="none"/>
              </w:rPr>
              <w:t>个小时的趋势图和</w:t>
            </w:r>
            <w:r>
              <w:rPr>
                <w:rFonts w:ascii="宋体" w:hAnsi="宋体" w:eastAsia="宋体"/>
                <w:color w:val="auto"/>
                <w:highlight w:val="none"/>
              </w:rPr>
              <w:t>4000</w:t>
            </w:r>
            <w:r>
              <w:rPr>
                <w:rFonts w:hint="eastAsia" w:ascii="宋体" w:hAnsi="宋体" w:eastAsia="宋体"/>
                <w:color w:val="auto"/>
                <w:highlight w:val="none"/>
              </w:rPr>
              <w:t>项报警记录。</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hint="eastAsia" w:ascii="宋体" w:hAnsi="宋体" w:eastAsia="宋体"/>
                <w:color w:val="auto"/>
                <w:highlight w:val="none"/>
              </w:rPr>
              <w:t>（三）、通气模式</w:t>
            </w:r>
          </w:p>
          <w:p>
            <w:pPr>
              <w:spacing w:line="440" w:lineRule="exact"/>
              <w:rPr>
                <w:rFonts w:ascii="宋体" w:hAnsi="宋体" w:eastAsia="宋体"/>
                <w:color w:val="auto"/>
                <w:highlight w:val="none"/>
              </w:rPr>
            </w:pPr>
            <w:r>
              <w:rPr>
                <w:rFonts w:ascii="宋体" w:hAnsi="宋体" w:eastAsia="宋体"/>
                <w:color w:val="auto"/>
                <w:highlight w:val="none"/>
              </w:rPr>
              <w:t>1</w:t>
            </w:r>
            <w:r>
              <w:rPr>
                <w:rFonts w:hint="eastAsia" w:ascii="宋体" w:hAnsi="宋体" w:eastAsia="宋体"/>
                <w:color w:val="auto"/>
                <w:highlight w:val="none"/>
              </w:rPr>
              <w:t>、容量辅助控制通气</w:t>
            </w:r>
            <w:r>
              <w:rPr>
                <w:rFonts w:ascii="宋体" w:hAnsi="宋体" w:eastAsia="宋体"/>
                <w:color w:val="auto"/>
                <w:highlight w:val="none"/>
              </w:rPr>
              <w:t>(VCV)</w:t>
            </w:r>
            <w:r>
              <w:rPr>
                <w:rFonts w:hint="eastAsia" w:ascii="宋体" w:hAnsi="宋体" w:eastAsia="宋体"/>
                <w:color w:val="auto"/>
                <w:highlight w:val="none"/>
              </w:rPr>
              <w:t>；</w:t>
            </w:r>
          </w:p>
          <w:p>
            <w:pPr>
              <w:spacing w:line="440" w:lineRule="exact"/>
              <w:rPr>
                <w:rFonts w:ascii="宋体" w:hAnsi="宋体" w:eastAsia="宋体"/>
                <w:color w:val="auto"/>
                <w:highlight w:val="none"/>
              </w:rPr>
            </w:pPr>
            <w:r>
              <w:rPr>
                <w:rFonts w:ascii="宋体" w:hAnsi="宋体" w:eastAsia="宋体"/>
                <w:color w:val="auto"/>
                <w:highlight w:val="none"/>
              </w:rPr>
              <w:t>2</w:t>
            </w:r>
            <w:r>
              <w:rPr>
                <w:rFonts w:hint="eastAsia" w:ascii="宋体" w:hAnsi="宋体" w:eastAsia="宋体"/>
                <w:color w:val="auto"/>
                <w:highlight w:val="none"/>
              </w:rPr>
              <w:t>、压力辅助控制通气</w:t>
            </w:r>
            <w:r>
              <w:rPr>
                <w:rFonts w:ascii="宋体" w:hAnsi="宋体" w:eastAsia="宋体"/>
                <w:color w:val="auto"/>
                <w:highlight w:val="none"/>
              </w:rPr>
              <w:t>(PCV),</w:t>
            </w:r>
            <w:r>
              <w:rPr>
                <w:rFonts w:hint="eastAsia" w:ascii="宋体" w:hAnsi="宋体" w:eastAsia="宋体"/>
                <w:color w:val="auto"/>
                <w:highlight w:val="none"/>
              </w:rPr>
              <w:t>可开启容量保障（</w:t>
            </w:r>
            <w:r>
              <w:rPr>
                <w:rFonts w:ascii="宋体" w:hAnsi="宋体" w:eastAsia="宋体"/>
                <w:color w:val="auto"/>
                <w:highlight w:val="none"/>
              </w:rPr>
              <w:t>VT target</w:t>
            </w:r>
            <w:r>
              <w:rPr>
                <w:rFonts w:hint="eastAsia" w:ascii="宋体" w:hAnsi="宋体" w:eastAsia="宋体"/>
                <w:color w:val="auto"/>
                <w:highlight w:val="none"/>
              </w:rPr>
              <w:t>）功能；</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ascii="宋体" w:hAnsi="宋体" w:eastAsia="宋体"/>
                <w:color w:val="auto"/>
                <w:highlight w:val="none"/>
              </w:rPr>
              <w:t>3</w:t>
            </w:r>
            <w:r>
              <w:rPr>
                <w:rFonts w:hint="eastAsia" w:ascii="宋体" w:hAnsi="宋体" w:eastAsia="宋体"/>
                <w:color w:val="auto"/>
                <w:highlight w:val="none"/>
              </w:rPr>
              <w:t>、同步间歇指令通气</w:t>
            </w:r>
            <w:r>
              <w:rPr>
                <w:rFonts w:ascii="宋体" w:hAnsi="宋体" w:eastAsia="宋体"/>
                <w:color w:val="auto"/>
                <w:highlight w:val="none"/>
              </w:rPr>
              <w:t xml:space="preserve"> (SIMV)</w:t>
            </w:r>
            <w:r>
              <w:rPr>
                <w:rFonts w:hint="eastAsia" w:ascii="宋体" w:hAnsi="宋体" w:eastAsia="宋体"/>
                <w:color w:val="auto"/>
                <w:highlight w:val="none"/>
              </w:rPr>
              <w:t>；</w:t>
            </w:r>
            <w:r>
              <w:rPr>
                <w:rFonts w:ascii="宋体" w:hAnsi="宋体" w:eastAsia="宋体"/>
                <w:color w:val="auto"/>
                <w:highlight w:val="none"/>
              </w:rPr>
              <w:t xml:space="preserve"> </w:t>
            </w:r>
            <w:r>
              <w:rPr>
                <w:rFonts w:ascii="宋体" w:hAnsi="宋体" w:eastAsia="宋体"/>
                <w:color w:val="auto"/>
                <w:highlight w:val="none"/>
              </w:rPr>
              <w:tab/>
            </w:r>
          </w:p>
          <w:p>
            <w:pPr>
              <w:spacing w:line="440" w:lineRule="exact"/>
              <w:rPr>
                <w:rFonts w:ascii="宋体" w:hAnsi="宋体" w:eastAsia="宋体"/>
                <w:color w:val="auto"/>
                <w:highlight w:val="none"/>
              </w:rPr>
            </w:pPr>
            <w:r>
              <w:rPr>
                <w:rFonts w:ascii="宋体" w:hAnsi="宋体" w:eastAsia="宋体"/>
                <w:color w:val="auto"/>
                <w:highlight w:val="none"/>
              </w:rPr>
              <w:t>4</w:t>
            </w:r>
            <w:r>
              <w:rPr>
                <w:rFonts w:hint="eastAsia" w:ascii="宋体" w:hAnsi="宋体" w:eastAsia="宋体"/>
                <w:color w:val="auto"/>
                <w:highlight w:val="none"/>
              </w:rPr>
              <w:t>、压力支持自主通气</w:t>
            </w:r>
            <w:r>
              <w:rPr>
                <w:rFonts w:ascii="宋体" w:hAnsi="宋体" w:eastAsia="宋体"/>
                <w:color w:val="auto"/>
                <w:highlight w:val="none"/>
              </w:rPr>
              <w:t>(PSV )</w:t>
            </w:r>
            <w:r>
              <w:rPr>
                <w:rFonts w:hint="eastAsia" w:ascii="宋体" w:hAnsi="宋体" w:eastAsia="宋体"/>
                <w:color w:val="auto"/>
                <w:highlight w:val="none"/>
              </w:rPr>
              <w:t>可开启容量保障（</w:t>
            </w:r>
            <w:r>
              <w:rPr>
                <w:rFonts w:ascii="宋体" w:hAnsi="宋体" w:eastAsia="宋体"/>
                <w:color w:val="auto"/>
                <w:highlight w:val="none"/>
              </w:rPr>
              <w:t>VT target</w:t>
            </w:r>
            <w:r>
              <w:rPr>
                <w:rFonts w:hint="eastAsia" w:ascii="宋体" w:hAnsi="宋体" w:eastAsia="宋体"/>
                <w:color w:val="auto"/>
                <w:highlight w:val="none"/>
              </w:rPr>
              <w:t>）功能；</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ascii="宋体" w:hAnsi="宋体" w:eastAsia="宋体"/>
                <w:color w:val="auto"/>
                <w:highlight w:val="none"/>
              </w:rPr>
              <w:t>5</w:t>
            </w:r>
            <w:r>
              <w:rPr>
                <w:rFonts w:hint="eastAsia" w:ascii="宋体" w:hAnsi="宋体" w:eastAsia="宋体"/>
                <w:color w:val="auto"/>
                <w:highlight w:val="none"/>
              </w:rPr>
              <w:t>、无创容量辅助控制通气</w:t>
            </w:r>
            <w:r>
              <w:rPr>
                <w:rFonts w:ascii="宋体" w:hAnsi="宋体" w:eastAsia="宋体"/>
                <w:color w:val="auto"/>
                <w:highlight w:val="none"/>
              </w:rPr>
              <w:t>(NIV-VCV)</w:t>
            </w:r>
            <w:r>
              <w:rPr>
                <w:rFonts w:hint="eastAsia" w:ascii="宋体" w:hAnsi="宋体" w:eastAsia="宋体"/>
                <w:color w:val="auto"/>
                <w:highlight w:val="none"/>
              </w:rPr>
              <w:t>；</w:t>
            </w:r>
          </w:p>
          <w:p>
            <w:pPr>
              <w:spacing w:line="440" w:lineRule="exact"/>
              <w:rPr>
                <w:rFonts w:ascii="宋体" w:hAnsi="宋体" w:eastAsia="宋体"/>
                <w:color w:val="auto"/>
                <w:highlight w:val="none"/>
              </w:rPr>
            </w:pPr>
            <w:r>
              <w:rPr>
                <w:rFonts w:ascii="宋体" w:hAnsi="宋体" w:eastAsia="宋体"/>
                <w:color w:val="auto"/>
                <w:highlight w:val="none"/>
              </w:rPr>
              <w:t>6</w:t>
            </w:r>
            <w:r>
              <w:rPr>
                <w:rFonts w:hint="eastAsia" w:ascii="宋体" w:hAnsi="宋体" w:eastAsia="宋体"/>
                <w:color w:val="auto"/>
                <w:highlight w:val="none"/>
              </w:rPr>
              <w:t>、无创压力辅助控制通气</w:t>
            </w:r>
            <w:r>
              <w:rPr>
                <w:rFonts w:ascii="宋体" w:hAnsi="宋体" w:eastAsia="宋体"/>
                <w:color w:val="auto"/>
                <w:highlight w:val="none"/>
              </w:rPr>
              <w:t>(NIV-PCV)</w:t>
            </w:r>
            <w:r>
              <w:rPr>
                <w:rFonts w:hint="eastAsia" w:ascii="宋体" w:hAnsi="宋体" w:eastAsia="宋体"/>
                <w:color w:val="auto"/>
                <w:highlight w:val="none"/>
              </w:rPr>
              <w:t>；</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ascii="宋体" w:hAnsi="宋体" w:eastAsia="宋体"/>
                <w:color w:val="auto"/>
                <w:highlight w:val="none"/>
              </w:rPr>
              <w:t>7</w:t>
            </w:r>
            <w:r>
              <w:rPr>
                <w:rFonts w:hint="eastAsia" w:ascii="宋体" w:hAnsi="宋体" w:eastAsia="宋体"/>
                <w:color w:val="auto"/>
                <w:highlight w:val="none"/>
              </w:rPr>
              <w:t>、无创同步间歇指令通气</w:t>
            </w:r>
            <w:r>
              <w:rPr>
                <w:rFonts w:ascii="宋体" w:hAnsi="宋体" w:eastAsia="宋体"/>
                <w:color w:val="auto"/>
                <w:highlight w:val="none"/>
              </w:rPr>
              <w:t xml:space="preserve"> (NIV-SIMV)</w:t>
            </w:r>
            <w:r>
              <w:rPr>
                <w:rFonts w:hint="eastAsia" w:ascii="宋体" w:hAnsi="宋体" w:eastAsia="宋体"/>
                <w:color w:val="auto"/>
                <w:highlight w:val="none"/>
              </w:rPr>
              <w:t>；</w:t>
            </w:r>
            <w:r>
              <w:rPr>
                <w:rFonts w:ascii="宋体" w:hAnsi="宋体" w:eastAsia="宋体"/>
                <w:color w:val="auto"/>
                <w:highlight w:val="none"/>
              </w:rPr>
              <w:t xml:space="preserve"> </w:t>
            </w:r>
            <w:r>
              <w:rPr>
                <w:rFonts w:ascii="宋体" w:hAnsi="宋体" w:eastAsia="宋体"/>
                <w:color w:val="auto"/>
                <w:highlight w:val="none"/>
              </w:rPr>
              <w:tab/>
            </w:r>
          </w:p>
          <w:p>
            <w:pPr>
              <w:spacing w:line="440" w:lineRule="exact"/>
              <w:rPr>
                <w:rFonts w:ascii="宋体" w:hAnsi="宋体" w:eastAsia="宋体"/>
                <w:color w:val="auto"/>
                <w:highlight w:val="none"/>
              </w:rPr>
            </w:pPr>
            <w:r>
              <w:rPr>
                <w:rFonts w:ascii="宋体" w:hAnsi="宋体" w:eastAsia="宋体"/>
                <w:color w:val="auto"/>
                <w:highlight w:val="none"/>
              </w:rPr>
              <w:t>8</w:t>
            </w:r>
            <w:r>
              <w:rPr>
                <w:rFonts w:hint="eastAsia" w:ascii="宋体" w:hAnsi="宋体" w:eastAsia="宋体"/>
                <w:color w:val="auto"/>
                <w:highlight w:val="none"/>
              </w:rPr>
              <w:t>、无创压力支持自主通气</w:t>
            </w:r>
            <w:r>
              <w:rPr>
                <w:rFonts w:ascii="宋体" w:hAnsi="宋体" w:eastAsia="宋体"/>
                <w:color w:val="auto"/>
                <w:highlight w:val="none"/>
              </w:rPr>
              <w:t>(NIV-PSV +PEEP)</w:t>
            </w:r>
            <w:r>
              <w:rPr>
                <w:rFonts w:hint="eastAsia" w:ascii="宋体" w:hAnsi="宋体" w:eastAsia="宋体"/>
                <w:color w:val="auto"/>
                <w:highlight w:val="none"/>
              </w:rPr>
              <w:t>；</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ascii="宋体" w:hAnsi="宋体" w:eastAsia="宋体"/>
                <w:color w:val="auto"/>
                <w:highlight w:val="none"/>
              </w:rPr>
              <w:t>9</w:t>
            </w:r>
            <w:r>
              <w:rPr>
                <w:rFonts w:hint="eastAsia" w:ascii="宋体" w:hAnsi="宋体" w:eastAsia="宋体"/>
                <w:color w:val="auto"/>
                <w:highlight w:val="none"/>
              </w:rPr>
              <w:t>、窒息通气和最小频率（</w:t>
            </w:r>
            <w:r>
              <w:rPr>
                <w:rFonts w:ascii="宋体" w:hAnsi="宋体" w:eastAsia="宋体"/>
                <w:color w:val="auto"/>
                <w:highlight w:val="none"/>
              </w:rPr>
              <w:t>RRmin</w:t>
            </w:r>
            <w:r>
              <w:rPr>
                <w:rFonts w:hint="eastAsia" w:ascii="宋体" w:hAnsi="宋体" w:eastAsia="宋体"/>
                <w:color w:val="auto"/>
                <w:highlight w:val="none"/>
              </w:rPr>
              <w:t>）支持通气。</w:t>
            </w:r>
          </w:p>
          <w:p>
            <w:pPr>
              <w:spacing w:line="440" w:lineRule="exact"/>
              <w:rPr>
                <w:rFonts w:ascii="宋体" w:hAnsi="宋体" w:eastAsia="宋体"/>
                <w:color w:val="auto"/>
                <w:highlight w:val="none"/>
              </w:rPr>
            </w:pPr>
            <w:r>
              <w:rPr>
                <w:rFonts w:ascii="宋体" w:hAnsi="宋体" w:eastAsia="宋体"/>
                <w:color w:val="auto"/>
                <w:highlight w:val="none"/>
              </w:rPr>
              <w:t>10</w:t>
            </w:r>
            <w:r>
              <w:rPr>
                <w:rFonts w:hint="eastAsia" w:ascii="宋体" w:hAnsi="宋体" w:eastAsia="宋体"/>
                <w:color w:val="auto"/>
                <w:highlight w:val="none"/>
              </w:rPr>
              <w:t>、双</w:t>
            </w:r>
            <w:r>
              <w:rPr>
                <w:rFonts w:ascii="宋体" w:hAnsi="宋体" w:eastAsia="宋体"/>
                <w:color w:val="auto"/>
                <w:highlight w:val="none"/>
              </w:rPr>
              <w:t>/</w:t>
            </w:r>
            <w:r>
              <w:rPr>
                <w:rFonts w:hint="eastAsia" w:ascii="宋体" w:hAnsi="宋体" w:eastAsia="宋体"/>
                <w:color w:val="auto"/>
                <w:highlight w:val="none"/>
              </w:rPr>
              <w:t>单回路通气。</w:t>
            </w:r>
          </w:p>
          <w:p>
            <w:pPr>
              <w:spacing w:line="440" w:lineRule="exact"/>
              <w:rPr>
                <w:rFonts w:ascii="宋体" w:hAnsi="宋体" w:eastAsia="宋体"/>
                <w:color w:val="auto"/>
                <w:highlight w:val="none"/>
              </w:rPr>
            </w:pPr>
            <w:r>
              <w:rPr>
                <w:rFonts w:hint="eastAsia" w:ascii="宋体" w:hAnsi="宋体" w:eastAsia="宋体"/>
                <w:color w:val="auto"/>
                <w:highlight w:val="none"/>
              </w:rPr>
              <w:t>（四）、通气参数</w:t>
            </w:r>
          </w:p>
          <w:p>
            <w:pPr>
              <w:spacing w:line="440" w:lineRule="exact"/>
              <w:rPr>
                <w:rFonts w:ascii="宋体" w:hAnsi="宋体" w:eastAsia="宋体"/>
                <w:color w:val="auto"/>
                <w:highlight w:val="none"/>
              </w:rPr>
            </w:pPr>
            <w:r>
              <w:rPr>
                <w:rFonts w:ascii="宋体" w:hAnsi="宋体" w:eastAsia="宋体"/>
                <w:color w:val="auto"/>
                <w:highlight w:val="none"/>
              </w:rPr>
              <w:t>1</w:t>
            </w:r>
            <w:r>
              <w:rPr>
                <w:rFonts w:hint="eastAsia" w:ascii="宋体" w:hAnsi="宋体" w:eastAsia="宋体"/>
                <w:color w:val="auto"/>
                <w:highlight w:val="none"/>
              </w:rPr>
              <w:t>、潮气量：</w:t>
            </w:r>
            <w:r>
              <w:rPr>
                <w:rFonts w:ascii="宋体" w:hAnsi="宋体" w:eastAsia="宋体"/>
                <w:color w:val="auto"/>
                <w:highlight w:val="none"/>
              </w:rPr>
              <w:t>50-2000ml</w:t>
            </w:r>
            <w:r>
              <w:rPr>
                <w:rFonts w:hint="eastAsia" w:ascii="宋体" w:hAnsi="宋体" w:eastAsia="宋体"/>
                <w:color w:val="auto"/>
                <w:highlight w:val="none"/>
              </w:rPr>
              <w:t>；</w:t>
            </w:r>
          </w:p>
          <w:p>
            <w:pPr>
              <w:spacing w:line="440" w:lineRule="exact"/>
              <w:rPr>
                <w:rFonts w:ascii="宋体" w:hAnsi="宋体" w:eastAsia="宋体"/>
                <w:color w:val="auto"/>
                <w:highlight w:val="none"/>
              </w:rPr>
            </w:pPr>
            <w:r>
              <w:rPr>
                <w:rFonts w:ascii="宋体" w:hAnsi="宋体" w:eastAsia="宋体"/>
                <w:color w:val="auto"/>
                <w:highlight w:val="none"/>
              </w:rPr>
              <w:t>2</w:t>
            </w:r>
            <w:r>
              <w:rPr>
                <w:rFonts w:hint="eastAsia" w:ascii="宋体" w:hAnsi="宋体" w:eastAsia="宋体"/>
                <w:color w:val="auto"/>
                <w:highlight w:val="none"/>
              </w:rPr>
              <w:t>、呼吸频率：</w:t>
            </w:r>
            <w:r>
              <w:rPr>
                <w:rFonts w:ascii="宋体" w:hAnsi="宋体" w:eastAsia="宋体"/>
                <w:color w:val="auto"/>
                <w:highlight w:val="none"/>
              </w:rPr>
              <w:t>1-60bpm</w:t>
            </w:r>
            <w:r>
              <w:rPr>
                <w:rFonts w:hint="eastAsia" w:ascii="宋体" w:hAnsi="宋体" w:eastAsia="宋体"/>
                <w:color w:val="auto"/>
                <w:highlight w:val="none"/>
              </w:rPr>
              <w:t>；</w:t>
            </w:r>
          </w:p>
          <w:p>
            <w:pPr>
              <w:spacing w:line="440" w:lineRule="exact"/>
              <w:rPr>
                <w:rFonts w:ascii="宋体" w:hAnsi="宋体" w:eastAsia="宋体"/>
                <w:color w:val="auto"/>
                <w:highlight w:val="none"/>
              </w:rPr>
            </w:pPr>
            <w:r>
              <w:rPr>
                <w:rFonts w:ascii="宋体" w:hAnsi="宋体" w:eastAsia="宋体"/>
                <w:color w:val="auto"/>
                <w:highlight w:val="none"/>
              </w:rPr>
              <w:t>3</w:t>
            </w:r>
            <w:r>
              <w:rPr>
                <w:rFonts w:hint="eastAsia" w:ascii="宋体" w:hAnsi="宋体" w:eastAsia="宋体"/>
                <w:color w:val="auto"/>
                <w:highlight w:val="none"/>
              </w:rPr>
              <w:t>、吸气时间：</w:t>
            </w:r>
            <w:r>
              <w:rPr>
                <w:rFonts w:ascii="宋体" w:hAnsi="宋体" w:eastAsia="宋体"/>
                <w:color w:val="auto"/>
                <w:highlight w:val="none"/>
              </w:rPr>
              <w:t>0.2-3s</w:t>
            </w:r>
            <w:r>
              <w:rPr>
                <w:rFonts w:hint="eastAsia" w:ascii="宋体" w:hAnsi="宋体" w:eastAsia="宋体"/>
                <w:color w:val="auto"/>
                <w:highlight w:val="none"/>
              </w:rPr>
              <w:t>；</w:t>
            </w:r>
          </w:p>
          <w:p>
            <w:pPr>
              <w:spacing w:line="440" w:lineRule="exact"/>
              <w:rPr>
                <w:rFonts w:ascii="宋体" w:hAnsi="宋体" w:eastAsia="宋体"/>
                <w:color w:val="auto"/>
                <w:highlight w:val="none"/>
              </w:rPr>
            </w:pPr>
            <w:r>
              <w:rPr>
                <w:rFonts w:ascii="宋体" w:hAnsi="宋体" w:eastAsia="宋体"/>
                <w:color w:val="auto"/>
                <w:highlight w:val="none"/>
              </w:rPr>
              <w:t>4</w:t>
            </w:r>
            <w:r>
              <w:rPr>
                <w:rFonts w:hint="eastAsia" w:ascii="宋体" w:hAnsi="宋体" w:eastAsia="宋体"/>
                <w:color w:val="auto"/>
                <w:highlight w:val="none"/>
              </w:rPr>
              <w:t>、</w:t>
            </w:r>
            <w:r>
              <w:rPr>
                <w:rFonts w:ascii="宋体" w:hAnsi="宋体" w:eastAsia="宋体"/>
                <w:color w:val="auto"/>
                <w:highlight w:val="none"/>
              </w:rPr>
              <w:t>PEEP</w:t>
            </w:r>
            <w:r>
              <w:rPr>
                <w:rFonts w:hint="eastAsia" w:ascii="宋体" w:hAnsi="宋体" w:eastAsia="宋体"/>
                <w:color w:val="auto"/>
                <w:highlight w:val="none"/>
              </w:rPr>
              <w:t>：</w:t>
            </w:r>
            <w:r>
              <w:rPr>
                <w:rFonts w:ascii="宋体" w:hAnsi="宋体" w:eastAsia="宋体"/>
                <w:color w:val="auto"/>
                <w:highlight w:val="none"/>
              </w:rPr>
              <w:t>0-20cm H2O</w:t>
            </w:r>
            <w:r>
              <w:rPr>
                <w:rFonts w:hint="eastAsia" w:ascii="宋体" w:hAnsi="宋体" w:eastAsia="宋体"/>
                <w:color w:val="auto"/>
                <w:highlight w:val="none"/>
              </w:rPr>
              <w:t>；</w:t>
            </w:r>
          </w:p>
          <w:p>
            <w:pPr>
              <w:spacing w:line="440" w:lineRule="exact"/>
              <w:rPr>
                <w:rFonts w:ascii="宋体" w:hAnsi="宋体" w:eastAsia="宋体"/>
                <w:color w:val="auto"/>
                <w:highlight w:val="none"/>
              </w:rPr>
            </w:pPr>
            <w:r>
              <w:rPr>
                <w:rFonts w:ascii="宋体" w:hAnsi="宋体" w:eastAsia="宋体"/>
                <w:color w:val="auto"/>
                <w:highlight w:val="none"/>
              </w:rPr>
              <w:t>5</w:t>
            </w:r>
            <w:r>
              <w:rPr>
                <w:rFonts w:hint="eastAsia" w:ascii="宋体" w:hAnsi="宋体" w:eastAsia="宋体"/>
                <w:color w:val="auto"/>
                <w:highlight w:val="none"/>
              </w:rPr>
              <w:t>、压力支持：</w:t>
            </w:r>
            <w:r>
              <w:rPr>
                <w:rFonts w:ascii="宋体" w:hAnsi="宋体" w:eastAsia="宋体"/>
                <w:color w:val="auto"/>
                <w:highlight w:val="none"/>
              </w:rPr>
              <w:t>5-50cmH2O</w:t>
            </w:r>
            <w:r>
              <w:rPr>
                <w:rFonts w:hint="eastAsia" w:ascii="宋体" w:hAnsi="宋体" w:eastAsia="宋体"/>
                <w:color w:val="auto"/>
                <w:highlight w:val="none"/>
              </w:rPr>
              <w:t>（</w:t>
            </w:r>
            <w:r>
              <w:rPr>
                <w:rFonts w:ascii="宋体" w:hAnsi="宋体" w:eastAsia="宋体"/>
                <w:color w:val="auto"/>
                <w:highlight w:val="none"/>
              </w:rPr>
              <w:t>PEEP</w:t>
            </w:r>
            <w:r>
              <w:rPr>
                <w:rFonts w:hint="eastAsia" w:ascii="宋体" w:hAnsi="宋体" w:eastAsia="宋体"/>
                <w:color w:val="auto"/>
                <w:highlight w:val="none"/>
              </w:rPr>
              <w:t>之上）；</w:t>
            </w:r>
          </w:p>
          <w:p>
            <w:pPr>
              <w:spacing w:line="440" w:lineRule="exact"/>
              <w:rPr>
                <w:rFonts w:ascii="宋体" w:hAnsi="宋体" w:eastAsia="宋体"/>
                <w:color w:val="auto"/>
                <w:highlight w:val="none"/>
              </w:rPr>
            </w:pPr>
            <w:r>
              <w:rPr>
                <w:rFonts w:ascii="宋体" w:hAnsi="宋体" w:eastAsia="宋体"/>
                <w:color w:val="auto"/>
                <w:highlight w:val="none"/>
              </w:rPr>
              <w:t>6</w:t>
            </w:r>
            <w:r>
              <w:rPr>
                <w:rFonts w:hint="eastAsia" w:ascii="宋体" w:hAnsi="宋体" w:eastAsia="宋体"/>
                <w:color w:val="auto"/>
                <w:highlight w:val="none"/>
              </w:rPr>
              <w:t>、吸气流速触发：</w:t>
            </w:r>
            <w:r>
              <w:rPr>
                <w:rFonts w:ascii="宋体" w:hAnsi="宋体" w:eastAsia="宋体"/>
                <w:color w:val="auto"/>
                <w:highlight w:val="none"/>
              </w:rPr>
              <w:t>0,5-10L/min</w:t>
            </w:r>
            <w:r>
              <w:rPr>
                <w:rFonts w:hint="eastAsia" w:ascii="宋体" w:hAnsi="宋体" w:eastAsia="宋体"/>
                <w:color w:val="auto"/>
                <w:highlight w:val="none"/>
              </w:rPr>
              <w:t>；</w:t>
            </w:r>
          </w:p>
          <w:p>
            <w:pPr>
              <w:spacing w:line="440" w:lineRule="exact"/>
              <w:rPr>
                <w:rFonts w:ascii="宋体" w:hAnsi="宋体" w:eastAsia="宋体"/>
                <w:color w:val="auto"/>
                <w:highlight w:val="none"/>
              </w:rPr>
            </w:pPr>
            <w:r>
              <w:rPr>
                <w:rFonts w:ascii="宋体" w:hAnsi="宋体" w:eastAsia="宋体"/>
                <w:color w:val="auto"/>
                <w:highlight w:val="none"/>
              </w:rPr>
              <w:t>7</w:t>
            </w:r>
            <w:r>
              <w:rPr>
                <w:rFonts w:hint="eastAsia" w:ascii="宋体" w:hAnsi="宋体" w:eastAsia="宋体"/>
                <w:color w:val="auto"/>
                <w:highlight w:val="none"/>
              </w:rPr>
              <w:t>、呼气触发：</w:t>
            </w:r>
            <w:r>
              <w:rPr>
                <w:rFonts w:ascii="宋体" w:hAnsi="宋体" w:eastAsia="宋体"/>
                <w:color w:val="auto"/>
                <w:highlight w:val="none"/>
              </w:rPr>
              <w:t>10-90%</w:t>
            </w:r>
            <w:r>
              <w:rPr>
                <w:rFonts w:hint="eastAsia" w:ascii="宋体" w:hAnsi="宋体" w:eastAsia="宋体"/>
                <w:color w:val="auto"/>
                <w:highlight w:val="none"/>
              </w:rPr>
              <w:t>峰流速；</w:t>
            </w:r>
          </w:p>
          <w:p>
            <w:pPr>
              <w:spacing w:line="440" w:lineRule="exact"/>
              <w:rPr>
                <w:rFonts w:ascii="宋体" w:hAnsi="宋体" w:eastAsia="宋体"/>
                <w:color w:val="auto"/>
                <w:highlight w:val="none"/>
              </w:rPr>
            </w:pPr>
            <w:r>
              <w:rPr>
                <w:rFonts w:ascii="宋体" w:hAnsi="宋体" w:eastAsia="宋体"/>
                <w:color w:val="auto"/>
                <w:highlight w:val="none"/>
              </w:rPr>
              <w:t>8</w:t>
            </w:r>
            <w:r>
              <w:rPr>
                <w:rFonts w:hint="eastAsia" w:ascii="宋体" w:hAnsi="宋体" w:eastAsia="宋体"/>
                <w:color w:val="auto"/>
                <w:highlight w:val="none"/>
              </w:rPr>
              <w:t>、吸呼比：</w:t>
            </w:r>
            <w:r>
              <w:rPr>
                <w:rFonts w:ascii="宋体" w:hAnsi="宋体" w:eastAsia="宋体"/>
                <w:color w:val="auto"/>
                <w:highlight w:val="none"/>
              </w:rPr>
              <w:t>1:1</w:t>
            </w:r>
            <w:r>
              <w:rPr>
                <w:rFonts w:hint="eastAsia" w:ascii="宋体" w:hAnsi="宋体" w:eastAsia="宋体"/>
                <w:color w:val="auto"/>
                <w:highlight w:val="none"/>
              </w:rPr>
              <w:t>～</w:t>
            </w:r>
            <w:r>
              <w:rPr>
                <w:rFonts w:ascii="宋体" w:hAnsi="宋体" w:eastAsia="宋体"/>
                <w:color w:val="auto"/>
                <w:highlight w:val="none"/>
              </w:rPr>
              <w:t>1:9</w:t>
            </w:r>
            <w:r>
              <w:rPr>
                <w:rFonts w:hint="eastAsia" w:ascii="宋体" w:hAnsi="宋体" w:eastAsia="宋体"/>
                <w:color w:val="auto"/>
                <w:highlight w:val="none"/>
              </w:rPr>
              <w:t>；</w:t>
            </w:r>
          </w:p>
          <w:p>
            <w:pPr>
              <w:spacing w:line="440" w:lineRule="exact"/>
              <w:rPr>
                <w:rFonts w:ascii="宋体" w:hAnsi="宋体" w:eastAsia="宋体"/>
                <w:color w:val="auto"/>
                <w:highlight w:val="none"/>
              </w:rPr>
            </w:pPr>
            <w:r>
              <w:rPr>
                <w:rFonts w:ascii="宋体" w:hAnsi="宋体" w:eastAsia="宋体"/>
                <w:color w:val="auto"/>
                <w:highlight w:val="none"/>
              </w:rPr>
              <w:t>9</w:t>
            </w:r>
            <w:r>
              <w:rPr>
                <w:rFonts w:hint="eastAsia" w:ascii="宋体" w:hAnsi="宋体" w:eastAsia="宋体"/>
                <w:color w:val="auto"/>
                <w:highlight w:val="none"/>
              </w:rPr>
              <w:t>、流速波形：方波</w:t>
            </w:r>
            <w:r>
              <w:rPr>
                <w:rFonts w:ascii="宋体" w:hAnsi="宋体" w:eastAsia="宋体"/>
                <w:color w:val="auto"/>
                <w:highlight w:val="none"/>
              </w:rPr>
              <w:t>/</w:t>
            </w:r>
            <w:r>
              <w:rPr>
                <w:rFonts w:hint="eastAsia" w:ascii="宋体" w:hAnsi="宋体" w:eastAsia="宋体"/>
                <w:color w:val="auto"/>
                <w:highlight w:val="none"/>
              </w:rPr>
              <w:t>减速波。</w:t>
            </w:r>
          </w:p>
          <w:p>
            <w:pPr>
              <w:spacing w:line="440" w:lineRule="exact"/>
              <w:rPr>
                <w:rFonts w:ascii="宋体" w:hAnsi="宋体" w:eastAsia="宋体"/>
                <w:color w:val="auto"/>
                <w:highlight w:val="none"/>
              </w:rPr>
            </w:pPr>
          </w:p>
          <w:p>
            <w:pPr>
              <w:spacing w:line="440" w:lineRule="exact"/>
              <w:rPr>
                <w:rFonts w:ascii="宋体" w:hAnsi="宋体" w:eastAsia="宋体"/>
                <w:color w:val="auto"/>
                <w:highlight w:val="none"/>
              </w:rPr>
            </w:pPr>
            <w:r>
              <w:rPr>
                <w:rFonts w:hint="eastAsia" w:ascii="宋体" w:hAnsi="宋体" w:eastAsia="宋体"/>
                <w:color w:val="auto"/>
                <w:highlight w:val="none"/>
              </w:rPr>
              <w:t>（五）、监测项目</w:t>
            </w:r>
          </w:p>
          <w:p>
            <w:pPr>
              <w:spacing w:line="440" w:lineRule="exact"/>
              <w:rPr>
                <w:rFonts w:ascii="宋体" w:hAnsi="宋体" w:eastAsia="宋体"/>
                <w:color w:val="auto"/>
                <w:highlight w:val="none"/>
              </w:rPr>
            </w:pPr>
            <w:r>
              <w:rPr>
                <w:rFonts w:ascii="宋体" w:hAnsi="宋体" w:eastAsia="宋体"/>
                <w:color w:val="auto"/>
                <w:highlight w:val="none"/>
              </w:rPr>
              <w:t>1</w:t>
            </w:r>
            <w:r>
              <w:rPr>
                <w:rFonts w:hint="eastAsia" w:ascii="宋体" w:hAnsi="宋体" w:eastAsia="宋体"/>
                <w:color w:val="auto"/>
                <w:highlight w:val="none"/>
              </w:rPr>
              <w:t>、分钟通气量（</w:t>
            </w:r>
            <w:r>
              <w:rPr>
                <w:rFonts w:ascii="宋体" w:hAnsi="宋体" w:eastAsia="宋体"/>
                <w:color w:val="auto"/>
                <w:highlight w:val="none"/>
              </w:rPr>
              <w:t>MVe/MVi</w:t>
            </w:r>
            <w:r>
              <w:rPr>
                <w:rFonts w:hint="eastAsia" w:ascii="宋体" w:hAnsi="宋体" w:eastAsia="宋体"/>
                <w:color w:val="auto"/>
                <w:highlight w:val="none"/>
              </w:rPr>
              <w:t>）；</w:t>
            </w:r>
            <w:r>
              <w:rPr>
                <w:rFonts w:ascii="宋体" w:hAnsi="宋体" w:eastAsia="宋体"/>
                <w:color w:val="auto"/>
                <w:highlight w:val="none"/>
              </w:rPr>
              <w:t xml:space="preserve"> 2</w:t>
            </w:r>
            <w:r>
              <w:rPr>
                <w:rFonts w:hint="eastAsia" w:ascii="宋体" w:hAnsi="宋体" w:eastAsia="宋体"/>
                <w:color w:val="auto"/>
                <w:highlight w:val="none"/>
              </w:rPr>
              <w:t>、潮气量（</w:t>
            </w:r>
            <w:r>
              <w:rPr>
                <w:rFonts w:ascii="宋体" w:hAnsi="宋体" w:eastAsia="宋体"/>
                <w:color w:val="auto"/>
                <w:highlight w:val="none"/>
              </w:rPr>
              <w:t>Vte/Vti</w:t>
            </w:r>
            <w:r>
              <w:rPr>
                <w:rFonts w:hint="eastAsia" w:ascii="宋体" w:hAnsi="宋体" w:eastAsia="宋体"/>
                <w:color w:val="auto"/>
                <w:highlight w:val="none"/>
              </w:rPr>
              <w:t>）；</w:t>
            </w:r>
            <w:r>
              <w:rPr>
                <w:rFonts w:ascii="宋体" w:hAnsi="宋体" w:eastAsia="宋体"/>
                <w:color w:val="auto"/>
                <w:highlight w:val="none"/>
              </w:rPr>
              <w:t xml:space="preserve"> 3</w:t>
            </w:r>
            <w:r>
              <w:rPr>
                <w:rFonts w:hint="eastAsia" w:ascii="宋体" w:hAnsi="宋体" w:eastAsia="宋体"/>
                <w:color w:val="auto"/>
                <w:highlight w:val="none"/>
              </w:rPr>
              <w:t>、呼吸频率</w:t>
            </w:r>
            <w:r>
              <w:rPr>
                <w:rFonts w:ascii="宋体" w:hAnsi="宋体" w:eastAsia="宋体"/>
                <w:color w:val="auto"/>
                <w:highlight w:val="none"/>
              </w:rPr>
              <w:t>(</w:t>
            </w:r>
            <w:r>
              <w:rPr>
                <w:rFonts w:hint="eastAsia" w:ascii="宋体" w:hAnsi="宋体" w:eastAsia="宋体"/>
                <w:color w:val="auto"/>
                <w:highlight w:val="none"/>
              </w:rPr>
              <w:t>ＲＲ</w:t>
            </w:r>
            <w:r>
              <w:rPr>
                <w:rFonts w:ascii="宋体" w:hAnsi="宋体" w:eastAsia="宋体"/>
                <w:color w:val="auto"/>
                <w:highlight w:val="none"/>
              </w:rPr>
              <w:t>)</w:t>
            </w:r>
            <w:r>
              <w:rPr>
                <w:rFonts w:hint="eastAsia" w:ascii="宋体" w:hAnsi="宋体" w:eastAsia="宋体"/>
                <w:color w:val="auto"/>
                <w:highlight w:val="none"/>
              </w:rPr>
              <w:t>；</w:t>
            </w:r>
            <w:r>
              <w:rPr>
                <w:rFonts w:ascii="宋体" w:hAnsi="宋体" w:eastAsia="宋体"/>
                <w:color w:val="auto"/>
                <w:highlight w:val="none"/>
              </w:rPr>
              <w:t xml:space="preserve"> 4</w:t>
            </w:r>
            <w:r>
              <w:rPr>
                <w:rFonts w:hint="eastAsia" w:ascii="宋体" w:hAnsi="宋体" w:eastAsia="宋体"/>
                <w:color w:val="auto"/>
                <w:highlight w:val="none"/>
              </w:rPr>
              <w:t>、呼气末正压（ＰＥＥＰ）；</w:t>
            </w:r>
            <w:r>
              <w:rPr>
                <w:rFonts w:ascii="宋体" w:hAnsi="宋体" w:eastAsia="宋体"/>
                <w:color w:val="auto"/>
                <w:highlight w:val="none"/>
              </w:rPr>
              <w:t>5</w:t>
            </w:r>
            <w:r>
              <w:rPr>
                <w:rFonts w:hint="eastAsia" w:ascii="宋体" w:hAnsi="宋体" w:eastAsia="宋体"/>
                <w:color w:val="auto"/>
                <w:highlight w:val="none"/>
              </w:rPr>
              <w:t>、ＦｉＯ２：</w:t>
            </w:r>
            <w:r>
              <w:rPr>
                <w:rFonts w:ascii="宋体" w:hAnsi="宋体" w:eastAsia="宋体"/>
                <w:color w:val="auto"/>
                <w:highlight w:val="none"/>
              </w:rPr>
              <w:t>18-100%</w:t>
            </w:r>
            <w:r>
              <w:rPr>
                <w:rFonts w:hint="eastAsia" w:ascii="宋体" w:hAnsi="宋体" w:eastAsia="宋体"/>
                <w:color w:val="auto"/>
                <w:highlight w:val="none"/>
              </w:rPr>
              <w:t>；</w:t>
            </w:r>
            <w:r>
              <w:rPr>
                <w:rFonts w:ascii="宋体" w:hAnsi="宋体" w:eastAsia="宋体"/>
                <w:color w:val="auto"/>
                <w:highlight w:val="none"/>
              </w:rPr>
              <w:t>6</w:t>
            </w:r>
            <w:r>
              <w:rPr>
                <w:rFonts w:hint="eastAsia" w:ascii="宋体" w:hAnsi="宋体" w:eastAsia="宋体"/>
                <w:color w:val="auto"/>
                <w:highlight w:val="none"/>
              </w:rPr>
              <w:t>、吸呼比（Ｉ：Ｅ）；</w:t>
            </w:r>
          </w:p>
          <w:p>
            <w:pPr>
              <w:spacing w:line="440" w:lineRule="exact"/>
              <w:rPr>
                <w:rFonts w:ascii="宋体" w:hAnsi="宋体" w:eastAsia="宋体"/>
                <w:color w:val="auto"/>
                <w:highlight w:val="none"/>
              </w:rPr>
            </w:pPr>
            <w:r>
              <w:rPr>
                <w:rFonts w:hint="eastAsia" w:ascii="宋体" w:hAnsi="宋体" w:eastAsia="宋体"/>
                <w:color w:val="auto"/>
                <w:highlight w:val="none"/>
              </w:rPr>
              <w:t>７、漏气量（Ｖｌｅａｋ）；</w:t>
            </w:r>
            <w:r>
              <w:rPr>
                <w:rFonts w:ascii="宋体" w:hAnsi="宋体" w:eastAsia="宋体"/>
                <w:color w:val="auto"/>
                <w:highlight w:val="none"/>
              </w:rPr>
              <w:t>8</w:t>
            </w:r>
            <w:r>
              <w:rPr>
                <w:rFonts w:hint="eastAsia" w:ascii="宋体" w:hAnsi="宋体" w:eastAsia="宋体"/>
                <w:color w:val="auto"/>
                <w:highlight w:val="none"/>
              </w:rPr>
              <w:t>、显示曲线：实时曲线：流速（时间），压力（时间）；</w:t>
            </w:r>
            <w:r>
              <w:rPr>
                <w:rFonts w:ascii="宋体" w:hAnsi="宋体" w:eastAsia="宋体"/>
                <w:color w:val="auto"/>
                <w:highlight w:val="none"/>
              </w:rPr>
              <w:t>9</w:t>
            </w:r>
            <w:r>
              <w:rPr>
                <w:rFonts w:hint="eastAsia" w:ascii="宋体" w:hAnsi="宋体" w:eastAsia="宋体"/>
                <w:color w:val="auto"/>
                <w:highlight w:val="none"/>
              </w:rPr>
              <w:t>、环路曲线：压力</w:t>
            </w:r>
            <w:r>
              <w:rPr>
                <w:rFonts w:ascii="宋体" w:hAnsi="宋体" w:eastAsia="宋体"/>
                <w:color w:val="auto"/>
                <w:highlight w:val="none"/>
              </w:rPr>
              <w:t>/</w:t>
            </w:r>
            <w:r>
              <w:rPr>
                <w:rFonts w:hint="eastAsia" w:ascii="宋体" w:hAnsi="宋体" w:eastAsia="宋体"/>
                <w:color w:val="auto"/>
                <w:highlight w:val="none"/>
              </w:rPr>
              <w:t>容积，容积</w:t>
            </w:r>
            <w:r>
              <w:rPr>
                <w:rFonts w:ascii="宋体" w:hAnsi="宋体" w:eastAsia="宋体"/>
                <w:color w:val="auto"/>
                <w:highlight w:val="none"/>
              </w:rPr>
              <w:t>/</w:t>
            </w:r>
            <w:r>
              <w:rPr>
                <w:rFonts w:hint="eastAsia" w:ascii="宋体" w:hAnsi="宋体" w:eastAsia="宋体"/>
                <w:color w:val="auto"/>
                <w:highlight w:val="none"/>
              </w:rPr>
              <w:t>流速，流速</w:t>
            </w:r>
            <w:r>
              <w:rPr>
                <w:rFonts w:ascii="宋体" w:hAnsi="宋体" w:eastAsia="宋体"/>
                <w:color w:val="auto"/>
                <w:highlight w:val="none"/>
              </w:rPr>
              <w:t>/</w:t>
            </w:r>
            <w:r>
              <w:rPr>
                <w:rFonts w:hint="eastAsia" w:ascii="宋体" w:hAnsi="宋体" w:eastAsia="宋体"/>
                <w:color w:val="auto"/>
                <w:highlight w:val="none"/>
              </w:rPr>
              <w:t>压力</w:t>
            </w:r>
            <w:r>
              <w:rPr>
                <w:rFonts w:ascii="宋体" w:hAnsi="宋体" w:eastAsia="宋体"/>
                <w:color w:val="auto"/>
                <w:highlight w:val="none"/>
              </w:rPr>
              <w:t xml:space="preserve"> </w:t>
            </w:r>
            <w:r>
              <w:rPr>
                <w:rFonts w:hint="eastAsia" w:ascii="宋体" w:hAnsi="宋体" w:eastAsia="宋体"/>
                <w:color w:val="auto"/>
                <w:highlight w:val="none"/>
              </w:rPr>
              <w:t>。</w:t>
            </w:r>
            <w:r>
              <w:rPr>
                <w:rFonts w:ascii="宋体" w:hAnsi="宋体" w:eastAsia="宋体"/>
                <w:color w:val="auto"/>
                <w:highlight w:val="none"/>
              </w:rPr>
              <w:t xml:space="preserve">  </w:t>
            </w:r>
          </w:p>
          <w:p>
            <w:pPr>
              <w:spacing w:line="440" w:lineRule="exact"/>
              <w:rPr>
                <w:rFonts w:ascii="宋体" w:hAnsi="宋体" w:eastAsia="宋体"/>
                <w:color w:val="auto"/>
                <w:highlight w:val="none"/>
              </w:rPr>
            </w:pPr>
          </w:p>
          <w:p>
            <w:pPr>
              <w:spacing w:line="440" w:lineRule="exact"/>
              <w:rPr>
                <w:rFonts w:ascii="宋体" w:hAnsi="宋体" w:eastAsia="宋体"/>
                <w:color w:val="auto"/>
                <w:highlight w:val="none"/>
              </w:rPr>
            </w:pPr>
            <w:r>
              <w:rPr>
                <w:rFonts w:hint="eastAsia" w:ascii="宋体" w:hAnsi="宋体" w:eastAsia="宋体"/>
                <w:color w:val="auto"/>
                <w:highlight w:val="none"/>
              </w:rPr>
              <w:t>（六）、报警项目</w:t>
            </w:r>
          </w:p>
          <w:p>
            <w:pPr>
              <w:spacing w:line="440" w:lineRule="exact"/>
              <w:rPr>
                <w:rFonts w:ascii="宋体" w:hAnsi="宋体" w:eastAsia="宋体"/>
                <w:color w:val="auto"/>
                <w:highlight w:val="none"/>
              </w:rPr>
            </w:pPr>
            <w:r>
              <w:rPr>
                <w:rFonts w:ascii="宋体" w:hAnsi="宋体" w:eastAsia="宋体"/>
                <w:color w:val="auto"/>
                <w:highlight w:val="none"/>
              </w:rPr>
              <w:t xml:space="preserve">  1</w:t>
            </w:r>
            <w:r>
              <w:rPr>
                <w:rFonts w:hint="eastAsia" w:ascii="宋体" w:hAnsi="宋体" w:eastAsia="宋体"/>
                <w:color w:val="auto"/>
                <w:highlight w:val="none"/>
              </w:rPr>
              <w:t>、报警：声光报警，智能分级报警，划分为三级；</w:t>
            </w:r>
          </w:p>
          <w:p>
            <w:pPr>
              <w:spacing w:line="440" w:lineRule="exact"/>
              <w:rPr>
                <w:rFonts w:ascii="宋体" w:hAnsi="宋体" w:eastAsia="宋体"/>
                <w:color w:val="auto"/>
                <w:highlight w:val="none"/>
              </w:rPr>
            </w:pPr>
            <w:r>
              <w:rPr>
                <w:rFonts w:ascii="宋体" w:hAnsi="宋体" w:eastAsia="宋体"/>
                <w:color w:val="auto"/>
                <w:highlight w:val="none"/>
              </w:rPr>
              <w:t xml:space="preserve">  2</w:t>
            </w:r>
            <w:r>
              <w:rPr>
                <w:rFonts w:hint="eastAsia" w:ascii="宋体" w:hAnsi="宋体" w:eastAsia="宋体"/>
                <w:color w:val="auto"/>
                <w:highlight w:val="none"/>
              </w:rPr>
              <w:t>、供应报警：气源、电源异常；</w:t>
            </w:r>
          </w:p>
          <w:p>
            <w:pPr>
              <w:spacing w:line="440" w:lineRule="exact"/>
              <w:rPr>
                <w:rFonts w:ascii="宋体" w:hAnsi="宋体" w:eastAsia="宋体"/>
                <w:color w:val="auto"/>
                <w:highlight w:val="none"/>
              </w:rPr>
            </w:pPr>
            <w:r>
              <w:rPr>
                <w:rFonts w:ascii="宋体" w:hAnsi="宋体" w:eastAsia="宋体"/>
                <w:color w:val="auto"/>
                <w:highlight w:val="none"/>
              </w:rPr>
              <w:t xml:space="preserve">  3</w:t>
            </w:r>
            <w:r>
              <w:rPr>
                <w:rFonts w:hint="eastAsia" w:ascii="宋体" w:hAnsi="宋体" w:eastAsia="宋体"/>
                <w:color w:val="auto"/>
                <w:highlight w:val="none"/>
              </w:rPr>
              <w:t>、超过阈值自动报警（最大压力，潮气量上</w:t>
            </w:r>
            <w:r>
              <w:rPr>
                <w:rFonts w:ascii="宋体" w:hAnsi="宋体" w:eastAsia="宋体"/>
                <w:color w:val="auto"/>
                <w:highlight w:val="none"/>
              </w:rPr>
              <w:t>/</w:t>
            </w:r>
            <w:r>
              <w:rPr>
                <w:rFonts w:hint="eastAsia" w:ascii="宋体" w:hAnsi="宋体" w:eastAsia="宋体"/>
                <w:color w:val="auto"/>
                <w:highlight w:val="none"/>
              </w:rPr>
              <w:t>下限，氧浓度上</w:t>
            </w:r>
            <w:r>
              <w:rPr>
                <w:rFonts w:ascii="宋体" w:hAnsi="宋体" w:eastAsia="宋体"/>
                <w:color w:val="auto"/>
                <w:highlight w:val="none"/>
              </w:rPr>
              <w:t>/</w:t>
            </w:r>
            <w:r>
              <w:rPr>
                <w:rFonts w:hint="eastAsia" w:ascii="宋体" w:hAnsi="宋体" w:eastAsia="宋体"/>
                <w:color w:val="auto"/>
                <w:highlight w:val="none"/>
              </w:rPr>
              <w:t>下限，病人连接，呼吸频率上</w:t>
            </w:r>
            <w:r>
              <w:rPr>
                <w:rFonts w:ascii="宋体" w:hAnsi="宋体" w:eastAsia="宋体"/>
                <w:color w:val="auto"/>
                <w:highlight w:val="none"/>
              </w:rPr>
              <w:t>/</w:t>
            </w:r>
            <w:r>
              <w:rPr>
                <w:rFonts w:hint="eastAsia" w:ascii="宋体" w:hAnsi="宋体" w:eastAsia="宋体"/>
                <w:color w:val="auto"/>
                <w:highlight w:val="none"/>
              </w:rPr>
              <w:t>下限，窒息，分钟通气量上</w:t>
            </w:r>
            <w:r>
              <w:rPr>
                <w:rFonts w:ascii="宋体" w:hAnsi="宋体" w:eastAsia="宋体"/>
                <w:color w:val="auto"/>
                <w:highlight w:val="none"/>
              </w:rPr>
              <w:t>/</w:t>
            </w:r>
            <w:r>
              <w:rPr>
                <w:rFonts w:hint="eastAsia" w:ascii="宋体" w:hAnsi="宋体" w:eastAsia="宋体"/>
                <w:color w:val="auto"/>
                <w:highlight w:val="none"/>
              </w:rPr>
              <w:t>下限，电源等）；</w:t>
            </w:r>
          </w:p>
          <w:p>
            <w:pPr>
              <w:spacing w:line="440" w:lineRule="exact"/>
              <w:rPr>
                <w:rFonts w:ascii="宋体" w:hAnsi="宋体" w:eastAsia="宋体"/>
                <w:color w:val="auto"/>
                <w:highlight w:val="none"/>
              </w:rPr>
            </w:pPr>
            <w:r>
              <w:rPr>
                <w:rFonts w:ascii="宋体" w:hAnsi="宋体" w:eastAsia="宋体"/>
                <w:color w:val="auto"/>
                <w:highlight w:val="none"/>
              </w:rPr>
              <w:t xml:space="preserve">  4</w:t>
            </w:r>
            <w:r>
              <w:rPr>
                <w:rFonts w:hint="eastAsia" w:ascii="宋体" w:hAnsi="宋体" w:eastAsia="宋体"/>
                <w:color w:val="auto"/>
                <w:highlight w:val="none"/>
              </w:rPr>
              <w:t>、不可调病人报警：病人回路脱落等；</w:t>
            </w:r>
          </w:p>
          <w:p>
            <w:pPr>
              <w:spacing w:line="440" w:lineRule="exact"/>
              <w:rPr>
                <w:rFonts w:ascii="宋体" w:hAnsi="宋体" w:eastAsia="宋体"/>
                <w:color w:val="auto"/>
                <w:highlight w:val="none"/>
              </w:rPr>
            </w:pPr>
            <w:r>
              <w:rPr>
                <w:rFonts w:ascii="宋体" w:hAnsi="宋体" w:eastAsia="宋体"/>
                <w:color w:val="auto"/>
                <w:highlight w:val="none"/>
              </w:rPr>
              <w:t xml:space="preserve">  5</w:t>
            </w:r>
            <w:r>
              <w:rPr>
                <w:rFonts w:hint="eastAsia" w:ascii="宋体" w:hAnsi="宋体" w:eastAsia="宋体"/>
                <w:color w:val="auto"/>
                <w:highlight w:val="none"/>
              </w:rPr>
              <w:t>、窒息报警；</w:t>
            </w:r>
          </w:p>
          <w:p>
            <w:pPr>
              <w:spacing w:line="440" w:lineRule="exact"/>
              <w:rPr>
                <w:rFonts w:ascii="宋体" w:hAnsi="宋体" w:eastAsia="宋体"/>
                <w:color w:val="auto"/>
                <w:highlight w:val="none"/>
              </w:rPr>
            </w:pPr>
            <w:r>
              <w:rPr>
                <w:rFonts w:ascii="宋体" w:hAnsi="宋体" w:eastAsia="宋体"/>
                <w:color w:val="auto"/>
                <w:highlight w:val="none"/>
              </w:rPr>
              <w:t xml:space="preserve">  6</w:t>
            </w:r>
            <w:r>
              <w:rPr>
                <w:rFonts w:hint="eastAsia" w:ascii="宋体" w:hAnsi="宋体" w:eastAsia="宋体"/>
                <w:color w:val="auto"/>
                <w:highlight w:val="none"/>
              </w:rPr>
              <w:t>、技术性报警。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440" w:lineRule="exact"/>
              <w:jc w:val="center"/>
              <w:rPr>
                <w:rFonts w:ascii="宋体" w:hAnsi="宋体" w:eastAsia="宋体"/>
                <w:color w:val="auto"/>
                <w:highlight w:val="none"/>
              </w:rPr>
            </w:pPr>
            <w:r>
              <w:rPr>
                <w:rFonts w:hint="eastAsia" w:ascii="宋体" w:hAnsi="宋体" w:eastAsia="宋体"/>
                <w:color w:val="auto"/>
                <w:highlight w:val="none"/>
              </w:rPr>
              <w:t>包3</w:t>
            </w:r>
          </w:p>
        </w:tc>
        <w:tc>
          <w:tcPr>
            <w:tcW w:w="993" w:type="dxa"/>
            <w:vAlign w:val="center"/>
          </w:tcPr>
          <w:p>
            <w:pPr>
              <w:spacing w:line="440" w:lineRule="exact"/>
              <w:jc w:val="center"/>
              <w:rPr>
                <w:rFonts w:ascii="宋体" w:hAnsi="宋体" w:eastAsia="宋体"/>
                <w:color w:val="auto"/>
                <w:highlight w:val="none"/>
              </w:rPr>
            </w:pPr>
            <w:r>
              <w:rPr>
                <w:rFonts w:hint="eastAsia" w:ascii="宋体" w:hAnsi="宋体" w:eastAsia="宋体"/>
                <w:color w:val="auto"/>
                <w:highlight w:val="none"/>
              </w:rPr>
              <w:t>技术要求</w:t>
            </w:r>
          </w:p>
        </w:tc>
        <w:tc>
          <w:tcPr>
            <w:tcW w:w="6854" w:type="dxa"/>
          </w:tcPr>
          <w:p>
            <w:pPr>
              <w:spacing w:line="440" w:lineRule="exact"/>
              <w:rPr>
                <w:rFonts w:ascii="宋体" w:hAnsi="宋体" w:eastAsia="宋体"/>
                <w:color w:val="auto"/>
                <w:highlight w:val="none"/>
              </w:rPr>
            </w:pPr>
            <w:r>
              <w:rPr>
                <w:rFonts w:hint="eastAsia" w:ascii="宋体" w:hAnsi="宋体" w:eastAsia="宋体"/>
                <w:color w:val="auto"/>
                <w:highlight w:val="none"/>
              </w:rPr>
              <w:t>3-1多导睡眠图主要技术参数如下：</w:t>
            </w:r>
          </w:p>
          <w:p>
            <w:pPr>
              <w:spacing w:line="440" w:lineRule="exact"/>
              <w:rPr>
                <w:rFonts w:ascii="宋体" w:hAnsi="宋体" w:eastAsia="宋体"/>
                <w:color w:val="auto"/>
                <w:highlight w:val="none"/>
              </w:rPr>
            </w:pPr>
            <w:r>
              <w:rPr>
                <w:rFonts w:hint="eastAsia" w:ascii="宋体" w:hAnsi="宋体" w:eastAsia="宋体"/>
                <w:color w:val="auto"/>
                <w:highlight w:val="none"/>
              </w:rPr>
              <w:t>多导睡眠图1套</w:t>
            </w:r>
          </w:p>
          <w:p>
            <w:pPr>
              <w:spacing w:line="440" w:lineRule="exact"/>
              <w:rPr>
                <w:rFonts w:ascii="宋体" w:hAnsi="宋体" w:eastAsia="宋体"/>
                <w:color w:val="auto"/>
                <w:highlight w:val="none"/>
              </w:rPr>
            </w:pPr>
            <w:r>
              <w:rPr>
                <w:rFonts w:hint="eastAsia" w:ascii="宋体" w:hAnsi="宋体" w:eastAsia="宋体"/>
                <w:color w:val="auto"/>
                <w:highlight w:val="none"/>
              </w:rPr>
              <w:t>1.硬件与软件功能：</w:t>
            </w:r>
          </w:p>
          <w:p>
            <w:pPr>
              <w:spacing w:line="440" w:lineRule="exact"/>
              <w:rPr>
                <w:rFonts w:ascii="宋体" w:hAnsi="宋体" w:eastAsia="宋体"/>
                <w:color w:val="auto"/>
                <w:highlight w:val="none"/>
              </w:rPr>
            </w:pPr>
            <w:r>
              <w:rPr>
                <w:rFonts w:hint="eastAsia" w:ascii="宋体" w:hAnsi="宋体" w:eastAsia="宋体"/>
                <w:color w:val="auto"/>
                <w:highlight w:val="none"/>
              </w:rPr>
              <w:t>1.1导联数≥60导：EEG*19导、 EOG*2导、 EMG*7导、 ECG*7导、 肢体运动*2 导、 SpO2 、脉搏率 、脉搏波 、热敏式气流、 压力式气流、 胸式呼吸、 腹式呼吸、 PTT*3 导、 体位、鼾声*2 导、 实时阻抗显示、睡眠分期/觉醒可信度、 呼吸事件可信度、呼吸事件类型可信度、 差分式气流，差分式压力，压力滴定通道*10 导；</w:t>
            </w:r>
          </w:p>
          <w:p>
            <w:pPr>
              <w:spacing w:line="440" w:lineRule="exact"/>
              <w:rPr>
                <w:rFonts w:ascii="宋体" w:hAnsi="宋体" w:eastAsia="宋体"/>
                <w:color w:val="auto"/>
                <w:highlight w:val="none"/>
              </w:rPr>
            </w:pPr>
            <w:r>
              <w:rPr>
                <w:rFonts w:hint="eastAsia" w:ascii="宋体" w:hAnsi="宋体" w:eastAsia="宋体"/>
                <w:color w:val="auto"/>
                <w:highlight w:val="none"/>
              </w:rPr>
              <w:t>接线盒能防水；</w:t>
            </w:r>
          </w:p>
          <w:p>
            <w:pPr>
              <w:spacing w:line="440" w:lineRule="exact"/>
              <w:rPr>
                <w:rFonts w:ascii="宋体" w:hAnsi="宋体" w:eastAsia="宋体"/>
                <w:color w:val="auto"/>
                <w:highlight w:val="none"/>
              </w:rPr>
            </w:pPr>
            <w:r>
              <w:rPr>
                <w:rFonts w:hint="eastAsia" w:ascii="宋体" w:hAnsi="宋体" w:eastAsia="宋体"/>
                <w:color w:val="auto"/>
                <w:highlight w:val="none"/>
              </w:rPr>
              <w:t>1.3头盒标签清晰，EEG、EOG、EMG、ECG等标识全部在头盒上显示；</w:t>
            </w:r>
          </w:p>
          <w:p>
            <w:pPr>
              <w:spacing w:line="440" w:lineRule="exact"/>
              <w:rPr>
                <w:rFonts w:ascii="宋体" w:hAnsi="宋体" w:eastAsia="宋体"/>
                <w:color w:val="auto"/>
                <w:highlight w:val="none"/>
              </w:rPr>
            </w:pPr>
            <w:r>
              <w:rPr>
                <w:rFonts w:hint="eastAsia" w:ascii="宋体" w:hAnsi="宋体" w:eastAsia="宋体"/>
                <w:color w:val="auto"/>
                <w:highlight w:val="none"/>
              </w:rPr>
              <w:t>*1.4 独有断点续传功能，多导主机和电脑双硬盘存储系统， 多导主机硬盘≥200G，确保数据安全，在没有连接工作电脑和运行采集软件的情况下，设备硬件系统也可以进行数据采集和存储功能，方便在特殊情况下的移动式记录。</w:t>
            </w:r>
            <w:r>
              <w:rPr>
                <w:rFonts w:hint="eastAsia" w:ascii="宋体" w:hAnsi="宋体" w:eastAsia="宋体"/>
                <w:color w:val="auto"/>
                <w:highlight w:val="none"/>
              </w:rPr>
              <w:br w:type="textWrapping"/>
            </w:r>
            <w:r>
              <w:rPr>
                <w:rFonts w:hint="eastAsia" w:ascii="宋体" w:hAnsi="宋体" w:eastAsia="宋体"/>
                <w:color w:val="auto"/>
                <w:highlight w:val="none"/>
              </w:rPr>
              <w:t>1.5符合AASM最新标准，具有3导固定的下颌肌电，可以根据阻抗值自动调整显示阻抗值最小的那组导联；</w:t>
            </w:r>
          </w:p>
          <w:p>
            <w:pPr>
              <w:spacing w:line="440" w:lineRule="exact"/>
              <w:rPr>
                <w:rFonts w:ascii="宋体" w:hAnsi="宋体" w:eastAsia="宋体"/>
                <w:color w:val="auto"/>
                <w:highlight w:val="none"/>
              </w:rPr>
            </w:pPr>
            <w:r>
              <w:rPr>
                <w:rFonts w:hint="eastAsia" w:ascii="宋体" w:hAnsi="宋体" w:eastAsia="宋体"/>
                <w:color w:val="auto"/>
                <w:highlight w:val="none"/>
              </w:rPr>
              <w:t>1.6 心电系统：具有诊断级7导心电；</w:t>
            </w:r>
          </w:p>
          <w:p>
            <w:pPr>
              <w:spacing w:line="440" w:lineRule="exact"/>
              <w:rPr>
                <w:rFonts w:ascii="宋体" w:hAnsi="宋体" w:eastAsia="宋体"/>
                <w:color w:val="auto"/>
                <w:highlight w:val="none"/>
              </w:rPr>
            </w:pPr>
            <w:r>
              <w:rPr>
                <w:rFonts w:hint="eastAsia" w:ascii="宋体" w:hAnsi="宋体" w:eastAsia="宋体"/>
                <w:color w:val="auto"/>
                <w:highlight w:val="none"/>
              </w:rPr>
              <w:t>1.7可同时连接热敏型和压力型口鼻气流传感器；</w:t>
            </w:r>
          </w:p>
          <w:p>
            <w:pPr>
              <w:spacing w:line="440" w:lineRule="exact"/>
              <w:rPr>
                <w:rFonts w:ascii="宋体" w:hAnsi="宋体" w:eastAsia="宋体"/>
                <w:color w:val="auto"/>
                <w:highlight w:val="none"/>
              </w:rPr>
            </w:pPr>
            <w:r>
              <w:rPr>
                <w:rFonts w:hint="eastAsia" w:ascii="宋体" w:hAnsi="宋体" w:eastAsia="宋体"/>
                <w:color w:val="auto"/>
                <w:highlight w:val="none"/>
              </w:rPr>
              <w:t>1.8内置体积描记图式呼吸传感器技术，精确度高，无需电池；</w:t>
            </w:r>
          </w:p>
          <w:p>
            <w:pPr>
              <w:spacing w:line="440" w:lineRule="exact"/>
              <w:rPr>
                <w:rFonts w:ascii="宋体" w:hAnsi="宋体" w:eastAsia="宋体"/>
                <w:color w:val="auto"/>
                <w:highlight w:val="none"/>
              </w:rPr>
            </w:pPr>
            <w:r>
              <w:rPr>
                <w:rFonts w:hint="eastAsia" w:ascii="宋体" w:hAnsi="宋体" w:eastAsia="宋体"/>
                <w:color w:val="auto"/>
                <w:highlight w:val="none"/>
              </w:rPr>
              <w:t>1.9具有PTT脉搏传导时间监测功能；</w:t>
            </w:r>
          </w:p>
          <w:p>
            <w:pPr>
              <w:spacing w:line="440" w:lineRule="exact"/>
              <w:rPr>
                <w:rFonts w:ascii="宋体" w:hAnsi="宋体" w:eastAsia="宋体"/>
                <w:color w:val="auto"/>
                <w:highlight w:val="none"/>
              </w:rPr>
            </w:pPr>
            <w:r>
              <w:rPr>
                <w:rFonts w:hint="eastAsia" w:ascii="宋体" w:hAnsi="宋体" w:eastAsia="宋体"/>
                <w:color w:val="auto"/>
                <w:highlight w:val="none"/>
              </w:rPr>
              <w:t>*1.10可配备CPAP呼吸机和BiPAP呼吸机进行压力滴定，并可生成CPAP呼吸机和BiPAP呼吸机压力滴定处方报告；</w:t>
            </w:r>
          </w:p>
          <w:p>
            <w:pPr>
              <w:spacing w:line="440" w:lineRule="exact"/>
              <w:rPr>
                <w:rFonts w:ascii="宋体" w:hAnsi="宋体" w:eastAsia="宋体"/>
                <w:color w:val="auto"/>
                <w:highlight w:val="none"/>
              </w:rPr>
            </w:pPr>
            <w:r>
              <w:rPr>
                <w:rFonts w:hint="eastAsia" w:ascii="宋体" w:hAnsi="宋体" w:eastAsia="宋体"/>
                <w:color w:val="auto"/>
                <w:highlight w:val="none"/>
              </w:rPr>
              <w:t>1.11系统具有扩展功能（详细注明，如食道压监测、PH值监测、阴茎勃起功能监测等）；</w:t>
            </w:r>
          </w:p>
          <w:p>
            <w:pPr>
              <w:spacing w:line="440" w:lineRule="exact"/>
              <w:rPr>
                <w:rFonts w:ascii="宋体" w:hAnsi="宋体" w:eastAsia="宋体"/>
                <w:color w:val="auto"/>
                <w:highlight w:val="none"/>
              </w:rPr>
            </w:pPr>
            <w:r>
              <w:rPr>
                <w:rFonts w:hint="eastAsia" w:ascii="宋体" w:hAnsi="宋体" w:eastAsia="宋体"/>
                <w:color w:val="auto"/>
                <w:highlight w:val="none"/>
              </w:rPr>
              <w:t>1.12具有儿童、成人睡眠呼吸紊乱分析记录软件；</w:t>
            </w:r>
          </w:p>
          <w:p>
            <w:pPr>
              <w:spacing w:line="440" w:lineRule="exact"/>
              <w:rPr>
                <w:rFonts w:ascii="宋体" w:hAnsi="宋体" w:eastAsia="宋体"/>
                <w:color w:val="auto"/>
                <w:highlight w:val="none"/>
              </w:rPr>
            </w:pPr>
            <w:r>
              <w:rPr>
                <w:rFonts w:hint="eastAsia" w:ascii="宋体" w:hAnsi="宋体" w:eastAsia="宋体"/>
                <w:color w:val="auto"/>
                <w:highlight w:val="none"/>
              </w:rPr>
              <w:t>1.13具有所有信号和参数分析记录软件；</w:t>
            </w:r>
          </w:p>
          <w:p>
            <w:pPr>
              <w:spacing w:line="440" w:lineRule="exact"/>
              <w:rPr>
                <w:rFonts w:ascii="宋体" w:hAnsi="宋体" w:eastAsia="宋体"/>
                <w:color w:val="auto"/>
                <w:highlight w:val="none"/>
              </w:rPr>
            </w:pPr>
            <w:r>
              <w:rPr>
                <w:rFonts w:hint="eastAsia" w:ascii="宋体" w:hAnsi="宋体" w:eastAsia="宋体"/>
                <w:color w:val="auto"/>
                <w:highlight w:val="none"/>
              </w:rPr>
              <w:t>1.14系统应具备滤波功能，能实现交流50Hz或60Hz滤波，指定频率滤波，抗混淆滤波等；并能保证信号的稳定，抗干扰性能良好；</w:t>
            </w:r>
          </w:p>
          <w:p>
            <w:pPr>
              <w:spacing w:line="440" w:lineRule="exact"/>
              <w:rPr>
                <w:rFonts w:ascii="宋体" w:hAnsi="宋体" w:eastAsia="宋体"/>
                <w:color w:val="auto"/>
                <w:highlight w:val="none"/>
              </w:rPr>
            </w:pPr>
            <w:r>
              <w:rPr>
                <w:rFonts w:hint="eastAsia" w:ascii="宋体" w:hAnsi="宋体" w:eastAsia="宋体"/>
                <w:color w:val="auto"/>
                <w:highlight w:val="none"/>
              </w:rPr>
              <w:t>1.15可实现在线实时监测，数字化数据采集、存储和回放；</w:t>
            </w:r>
          </w:p>
          <w:p>
            <w:pPr>
              <w:spacing w:line="440" w:lineRule="exact"/>
              <w:rPr>
                <w:rFonts w:ascii="宋体" w:hAnsi="宋体" w:eastAsia="宋体"/>
                <w:color w:val="auto"/>
                <w:highlight w:val="none"/>
              </w:rPr>
            </w:pPr>
            <w:r>
              <w:rPr>
                <w:rFonts w:hint="eastAsia" w:ascii="宋体" w:hAnsi="宋体" w:eastAsia="宋体"/>
                <w:color w:val="auto"/>
                <w:highlight w:val="none"/>
              </w:rPr>
              <w:t>*1.16全程自动阻抗监测，无需再手工设定导致监测数据记录间断，实时监控脑电信号的质量，方便及时调整，同时还能回顾任何时刻的导联阻抗值。</w:t>
            </w:r>
          </w:p>
          <w:p>
            <w:pPr>
              <w:spacing w:line="440" w:lineRule="exact"/>
              <w:rPr>
                <w:rFonts w:ascii="宋体" w:hAnsi="宋体" w:eastAsia="宋体"/>
                <w:color w:val="auto"/>
                <w:highlight w:val="none"/>
              </w:rPr>
            </w:pPr>
            <w:r>
              <w:rPr>
                <w:rFonts w:hint="eastAsia" w:ascii="宋体" w:hAnsi="宋体" w:eastAsia="宋体"/>
                <w:color w:val="auto"/>
                <w:highlight w:val="none"/>
              </w:rPr>
              <w:t>1.17有视频管理软件，可同步进行视频监测和回放；</w:t>
            </w:r>
          </w:p>
          <w:p>
            <w:pPr>
              <w:spacing w:line="440" w:lineRule="exact"/>
              <w:rPr>
                <w:rFonts w:ascii="宋体" w:hAnsi="宋体" w:eastAsia="宋体"/>
                <w:color w:val="auto"/>
                <w:highlight w:val="none"/>
              </w:rPr>
            </w:pPr>
            <w:r>
              <w:rPr>
                <w:rFonts w:hint="eastAsia" w:ascii="宋体" w:hAnsi="宋体" w:eastAsia="宋体"/>
                <w:color w:val="auto"/>
                <w:highlight w:val="none"/>
              </w:rPr>
              <w:t>1.18有全部脑电图监测功能；</w:t>
            </w:r>
          </w:p>
          <w:p>
            <w:pPr>
              <w:spacing w:line="440" w:lineRule="exact"/>
              <w:rPr>
                <w:rFonts w:ascii="宋体" w:hAnsi="宋体" w:eastAsia="宋体"/>
                <w:color w:val="auto"/>
                <w:highlight w:val="none"/>
              </w:rPr>
            </w:pPr>
            <w:r>
              <w:rPr>
                <w:rFonts w:hint="eastAsia" w:ascii="宋体" w:hAnsi="宋体" w:eastAsia="宋体"/>
                <w:color w:val="auto"/>
                <w:highlight w:val="none"/>
              </w:rPr>
              <w:t>1.19具有自动分析睡眠分期/呼吸事件/腿动事件/觉醒事件的功能；</w:t>
            </w:r>
          </w:p>
          <w:p>
            <w:pPr>
              <w:spacing w:line="440" w:lineRule="exact"/>
              <w:rPr>
                <w:rFonts w:ascii="宋体" w:hAnsi="宋体" w:eastAsia="宋体"/>
                <w:color w:val="auto"/>
                <w:highlight w:val="none"/>
              </w:rPr>
            </w:pPr>
            <w:r>
              <w:rPr>
                <w:rFonts w:hint="eastAsia" w:ascii="宋体" w:hAnsi="宋体" w:eastAsia="宋体"/>
                <w:color w:val="auto"/>
                <w:highlight w:val="none"/>
              </w:rPr>
              <w:t>1.20有病人数据库管理软件，具有病人报告生成、储存、打印功能和自定义报告功能；</w:t>
            </w:r>
          </w:p>
          <w:p>
            <w:pPr>
              <w:spacing w:line="440" w:lineRule="exact"/>
              <w:rPr>
                <w:rFonts w:ascii="宋体" w:hAnsi="宋体" w:eastAsia="宋体"/>
                <w:color w:val="auto"/>
                <w:highlight w:val="none"/>
              </w:rPr>
            </w:pPr>
            <w:r>
              <w:rPr>
                <w:rFonts w:hint="eastAsia" w:ascii="宋体" w:hAnsi="宋体" w:eastAsia="宋体"/>
                <w:color w:val="auto"/>
                <w:highlight w:val="none"/>
              </w:rPr>
              <w:t>1.21 可将生理数据采用EDF数据格式存储；</w:t>
            </w:r>
          </w:p>
          <w:p>
            <w:pPr>
              <w:spacing w:line="440" w:lineRule="exact"/>
              <w:rPr>
                <w:rFonts w:ascii="宋体" w:hAnsi="宋体" w:eastAsia="宋体"/>
                <w:color w:val="auto"/>
                <w:highlight w:val="none"/>
              </w:rPr>
            </w:pPr>
            <w:r>
              <w:rPr>
                <w:rFonts w:hint="eastAsia" w:ascii="宋体" w:hAnsi="宋体" w:eastAsia="宋体"/>
                <w:color w:val="auto"/>
                <w:highlight w:val="none"/>
              </w:rPr>
              <w:t>1.22 数据文件可通过网络进行传输；</w:t>
            </w:r>
          </w:p>
          <w:p>
            <w:pPr>
              <w:spacing w:line="440" w:lineRule="exact"/>
              <w:rPr>
                <w:rFonts w:ascii="宋体" w:hAnsi="宋体" w:eastAsia="宋体"/>
                <w:color w:val="auto"/>
                <w:highlight w:val="none"/>
              </w:rPr>
            </w:pPr>
            <w:r>
              <w:rPr>
                <w:rFonts w:hint="eastAsia" w:ascii="宋体" w:hAnsi="宋体" w:eastAsia="宋体"/>
                <w:color w:val="auto"/>
                <w:highlight w:val="none"/>
              </w:rPr>
              <w:t>1.23 有事件记录的功能；</w:t>
            </w:r>
          </w:p>
          <w:p>
            <w:pPr>
              <w:spacing w:line="440" w:lineRule="exact"/>
              <w:rPr>
                <w:rFonts w:ascii="宋体" w:hAnsi="宋体" w:eastAsia="宋体"/>
                <w:color w:val="auto"/>
                <w:highlight w:val="none"/>
              </w:rPr>
            </w:pPr>
            <w:r>
              <w:rPr>
                <w:rFonts w:hint="eastAsia" w:ascii="宋体" w:hAnsi="宋体" w:eastAsia="宋体"/>
                <w:color w:val="auto"/>
                <w:highlight w:val="none"/>
              </w:rPr>
              <w:t>1.24有信号超出阈值报警功能；</w:t>
            </w:r>
          </w:p>
          <w:p>
            <w:pPr>
              <w:spacing w:line="440" w:lineRule="exact"/>
              <w:rPr>
                <w:rFonts w:ascii="宋体" w:hAnsi="宋体" w:eastAsia="宋体"/>
                <w:color w:val="auto"/>
                <w:highlight w:val="none"/>
              </w:rPr>
            </w:pPr>
            <w:r>
              <w:rPr>
                <w:rFonts w:hint="eastAsia" w:ascii="宋体" w:hAnsi="宋体" w:eastAsia="宋体"/>
                <w:color w:val="auto"/>
                <w:highlight w:val="none"/>
              </w:rPr>
              <w:t>1.25 具有心电异常、血氧饱和度过低报警功能；</w:t>
            </w:r>
          </w:p>
          <w:p>
            <w:pPr>
              <w:spacing w:line="440" w:lineRule="exact"/>
              <w:rPr>
                <w:rFonts w:ascii="宋体" w:hAnsi="宋体" w:eastAsia="宋体"/>
                <w:color w:val="auto"/>
                <w:highlight w:val="none"/>
              </w:rPr>
            </w:pPr>
            <w:r>
              <w:rPr>
                <w:rFonts w:hint="eastAsia" w:ascii="宋体" w:hAnsi="宋体" w:eastAsia="宋体"/>
                <w:color w:val="auto"/>
                <w:highlight w:val="none"/>
              </w:rPr>
              <w:t>1.26有智能的高级分图医生算法，帮助技师快速准确分图并且为AASM推荐唯一的1级分图软件，可提供证明文件；</w:t>
            </w:r>
          </w:p>
          <w:p>
            <w:pPr>
              <w:spacing w:line="440" w:lineRule="exact"/>
              <w:rPr>
                <w:rFonts w:ascii="宋体" w:hAnsi="宋体" w:eastAsia="宋体"/>
                <w:color w:val="auto"/>
                <w:highlight w:val="none"/>
              </w:rPr>
            </w:pPr>
            <w:r>
              <w:rPr>
                <w:rFonts w:hint="eastAsia" w:ascii="宋体" w:hAnsi="宋体" w:eastAsia="宋体"/>
                <w:color w:val="auto"/>
                <w:highlight w:val="none"/>
              </w:rPr>
              <w:t>1.27诊断软件具有具有专门的定标界面，便于临床定标；</w:t>
            </w:r>
          </w:p>
          <w:p>
            <w:pPr>
              <w:spacing w:line="440" w:lineRule="exact"/>
              <w:rPr>
                <w:rFonts w:ascii="宋体" w:hAnsi="宋体" w:eastAsia="宋体"/>
                <w:color w:val="auto"/>
                <w:highlight w:val="none"/>
              </w:rPr>
            </w:pPr>
            <w:r>
              <w:rPr>
                <w:rFonts w:hint="eastAsia" w:ascii="宋体" w:hAnsi="宋体" w:eastAsia="宋体"/>
                <w:color w:val="auto"/>
                <w:highlight w:val="none"/>
              </w:rPr>
              <w:t>1.28终身免费中文软件，软件安装不需要任何激活码或者加密狗，可以自由安装到多台电脑；</w:t>
            </w:r>
          </w:p>
          <w:p>
            <w:pPr>
              <w:spacing w:line="440" w:lineRule="exact"/>
              <w:rPr>
                <w:rFonts w:ascii="宋体" w:hAnsi="宋体" w:eastAsia="宋体"/>
                <w:color w:val="auto"/>
                <w:highlight w:val="none"/>
              </w:rPr>
            </w:pPr>
            <w:r>
              <w:rPr>
                <w:rFonts w:hint="eastAsia" w:ascii="宋体" w:hAnsi="宋体" w:eastAsia="宋体"/>
                <w:color w:val="auto"/>
                <w:highlight w:val="none"/>
              </w:rPr>
              <w:t>2.放大器：</w:t>
            </w:r>
          </w:p>
          <w:p>
            <w:pPr>
              <w:spacing w:line="440" w:lineRule="exact"/>
              <w:rPr>
                <w:rFonts w:ascii="宋体" w:hAnsi="宋体" w:eastAsia="宋体"/>
                <w:color w:val="auto"/>
                <w:highlight w:val="none"/>
              </w:rPr>
            </w:pPr>
            <w:r>
              <w:rPr>
                <w:rFonts w:hint="eastAsia" w:ascii="宋体" w:hAnsi="宋体" w:eastAsia="宋体"/>
                <w:color w:val="auto"/>
                <w:highlight w:val="none"/>
              </w:rPr>
              <w:t>2.1 采样频率≥2000Hz；</w:t>
            </w:r>
          </w:p>
          <w:p>
            <w:pPr>
              <w:spacing w:line="440" w:lineRule="exact"/>
              <w:rPr>
                <w:rFonts w:ascii="宋体" w:hAnsi="宋体" w:eastAsia="宋体"/>
                <w:color w:val="auto"/>
                <w:highlight w:val="none"/>
              </w:rPr>
            </w:pPr>
            <w:r>
              <w:rPr>
                <w:rFonts w:hint="eastAsia" w:ascii="宋体" w:hAnsi="宋体" w:eastAsia="宋体"/>
                <w:color w:val="auto"/>
                <w:highlight w:val="none"/>
              </w:rPr>
              <w:t>2.2共模抑制比≥100dB；</w:t>
            </w:r>
          </w:p>
          <w:p>
            <w:pPr>
              <w:spacing w:line="440" w:lineRule="exact"/>
              <w:rPr>
                <w:rFonts w:ascii="宋体" w:hAnsi="宋体" w:eastAsia="宋体"/>
                <w:color w:val="auto"/>
                <w:highlight w:val="none"/>
              </w:rPr>
            </w:pPr>
            <w:r>
              <w:rPr>
                <w:rFonts w:hint="eastAsia" w:ascii="宋体" w:hAnsi="宋体" w:eastAsia="宋体"/>
                <w:color w:val="auto"/>
                <w:highlight w:val="none"/>
              </w:rPr>
              <w:t>2.3噪音＜0.8uVrms；</w:t>
            </w:r>
          </w:p>
          <w:p>
            <w:pPr>
              <w:spacing w:line="440" w:lineRule="exact"/>
              <w:rPr>
                <w:rFonts w:ascii="宋体" w:hAnsi="宋体" w:eastAsia="宋体"/>
                <w:color w:val="auto"/>
                <w:highlight w:val="none"/>
              </w:rPr>
            </w:pPr>
            <w:r>
              <w:rPr>
                <w:rFonts w:hint="eastAsia" w:ascii="宋体" w:hAnsi="宋体" w:eastAsia="宋体"/>
                <w:color w:val="auto"/>
                <w:highlight w:val="none"/>
              </w:rPr>
              <w:t>2.4采样精度≥16位；</w:t>
            </w:r>
          </w:p>
          <w:p>
            <w:pPr>
              <w:spacing w:line="440" w:lineRule="exact"/>
              <w:rPr>
                <w:rFonts w:ascii="宋体" w:hAnsi="宋体" w:eastAsia="宋体"/>
                <w:color w:val="auto"/>
                <w:highlight w:val="none"/>
              </w:rPr>
            </w:pPr>
            <w:r>
              <w:rPr>
                <w:rFonts w:hint="eastAsia" w:ascii="宋体" w:hAnsi="宋体" w:eastAsia="宋体"/>
                <w:color w:val="auto"/>
                <w:highlight w:val="none"/>
              </w:rPr>
              <w:t>2.5信噪比＞90dB；</w:t>
            </w:r>
          </w:p>
          <w:p>
            <w:pPr>
              <w:spacing w:line="440" w:lineRule="exact"/>
              <w:rPr>
                <w:rFonts w:ascii="宋体" w:hAnsi="宋体" w:eastAsia="宋体"/>
                <w:color w:val="auto"/>
                <w:highlight w:val="none"/>
              </w:rPr>
            </w:pPr>
            <w:r>
              <w:rPr>
                <w:rFonts w:hint="eastAsia" w:ascii="宋体" w:hAnsi="宋体" w:eastAsia="宋体"/>
                <w:color w:val="auto"/>
                <w:highlight w:val="none"/>
              </w:rPr>
              <w:t>2.6数据存储频率:200Hz或500Hz可调；</w:t>
            </w:r>
          </w:p>
          <w:p>
            <w:pPr>
              <w:spacing w:line="440" w:lineRule="exact"/>
              <w:rPr>
                <w:rFonts w:ascii="宋体" w:hAnsi="宋体" w:eastAsia="宋体"/>
                <w:color w:val="auto"/>
                <w:highlight w:val="none"/>
              </w:rPr>
            </w:pPr>
            <w:r>
              <w:rPr>
                <w:rFonts w:hint="eastAsia" w:ascii="宋体" w:hAnsi="宋体" w:eastAsia="宋体"/>
                <w:color w:val="auto"/>
                <w:highlight w:val="none"/>
              </w:rPr>
              <w:t>2.7连接高清网络摄像机。</w:t>
            </w:r>
          </w:p>
          <w:p>
            <w:pPr>
              <w:spacing w:line="440" w:lineRule="exact"/>
              <w:rPr>
                <w:rFonts w:ascii="宋体" w:hAnsi="宋体" w:eastAsia="宋体"/>
                <w:color w:val="auto"/>
                <w:highlight w:val="none"/>
              </w:rPr>
            </w:pPr>
            <w:r>
              <w:rPr>
                <w:rFonts w:hint="eastAsia" w:ascii="宋体" w:hAnsi="宋体" w:eastAsia="宋体"/>
                <w:color w:val="auto"/>
                <w:highlight w:val="none"/>
              </w:rPr>
              <w:t>3. 全自动CPAP或BiPAP呼吸机压力滴定系统：</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    可直接连接基站，远程在电脑上进行压力滴定分析功能，无须手动调节，不占用其他扩展AUX通道。</w:t>
            </w:r>
          </w:p>
          <w:p>
            <w:pPr>
              <w:spacing w:line="440" w:lineRule="exact"/>
              <w:rPr>
                <w:rFonts w:ascii="宋体" w:hAnsi="宋体" w:eastAsia="宋体"/>
                <w:b/>
                <w:color w:val="auto"/>
                <w:highlight w:val="none"/>
              </w:rPr>
            </w:pPr>
            <w:r>
              <w:rPr>
                <w:rFonts w:hint="eastAsia" w:ascii="宋体" w:hAnsi="宋体" w:eastAsia="宋体"/>
                <w:color w:val="auto"/>
                <w:highlight w:val="none"/>
              </w:rPr>
              <w:t>4.软件免费安装（不限次数），终身升级。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440" w:lineRule="exact"/>
              <w:jc w:val="center"/>
              <w:rPr>
                <w:rFonts w:ascii="宋体" w:hAnsi="宋体" w:eastAsia="宋体"/>
                <w:color w:val="auto"/>
                <w:highlight w:val="none"/>
              </w:rPr>
            </w:pPr>
            <w:r>
              <w:rPr>
                <w:rFonts w:ascii="宋体" w:hAnsi="宋体" w:eastAsia="宋体"/>
                <w:color w:val="auto"/>
                <w:highlight w:val="none"/>
              </w:rPr>
              <w:t>包</w:t>
            </w:r>
            <w:r>
              <w:rPr>
                <w:rFonts w:hint="eastAsia" w:ascii="宋体" w:hAnsi="宋体" w:eastAsia="宋体"/>
                <w:color w:val="auto"/>
                <w:highlight w:val="none"/>
              </w:rPr>
              <w:t>1</w:t>
            </w:r>
          </w:p>
        </w:tc>
        <w:tc>
          <w:tcPr>
            <w:tcW w:w="993" w:type="dxa"/>
            <w:vAlign w:val="center"/>
          </w:tcPr>
          <w:p>
            <w:pPr>
              <w:spacing w:line="440" w:lineRule="exact"/>
              <w:jc w:val="center"/>
              <w:rPr>
                <w:rFonts w:ascii="宋体" w:hAnsi="宋体" w:eastAsia="宋体"/>
                <w:color w:val="auto"/>
                <w:highlight w:val="none"/>
              </w:rPr>
            </w:pPr>
            <w:r>
              <w:rPr>
                <w:rFonts w:hint="eastAsia" w:ascii="宋体" w:hAnsi="宋体" w:eastAsia="宋体"/>
                <w:color w:val="auto"/>
                <w:highlight w:val="none"/>
              </w:rPr>
              <w:t>商务要求</w:t>
            </w:r>
          </w:p>
        </w:tc>
        <w:tc>
          <w:tcPr>
            <w:tcW w:w="6854" w:type="dxa"/>
          </w:tcPr>
          <w:p>
            <w:pPr>
              <w:spacing w:line="440" w:lineRule="exact"/>
              <w:rPr>
                <w:rFonts w:ascii="宋体" w:hAnsi="宋体" w:eastAsia="宋体"/>
                <w:color w:val="auto"/>
                <w:highlight w:val="none"/>
              </w:rPr>
            </w:pPr>
            <w:r>
              <w:rPr>
                <w:rFonts w:ascii="宋体" w:hAnsi="宋体" w:eastAsia="宋体" w:cs="宋体"/>
                <w:color w:val="auto"/>
                <w:highlight w:val="none"/>
              </w:rPr>
              <w:t>交付地点：</w:t>
            </w:r>
            <w:r>
              <w:rPr>
                <w:rFonts w:hint="eastAsia" w:ascii="宋体" w:hAnsi="宋体" w:eastAsia="宋体" w:cs="宋体"/>
                <w:color w:val="auto"/>
                <w:highlight w:val="none"/>
              </w:rPr>
              <w:t>福建泉州市丰泽区东海大街950号福建省医科大学附属第二医院东海院区</w:t>
            </w:r>
            <w:r>
              <w:rPr>
                <w:rFonts w:ascii="宋体" w:hAnsi="宋体" w:eastAsia="宋体" w:cs="宋体"/>
                <w:color w:val="auto"/>
                <w:highlight w:val="none"/>
              </w:rPr>
              <w:t>。</w:t>
            </w:r>
          </w:p>
          <w:p>
            <w:pPr>
              <w:spacing w:line="440" w:lineRule="exact"/>
              <w:rPr>
                <w:rFonts w:ascii="宋体" w:hAnsi="宋体" w:eastAsia="宋体"/>
                <w:color w:val="auto"/>
                <w:highlight w:val="none"/>
              </w:rPr>
            </w:pPr>
            <w:r>
              <w:rPr>
                <w:rFonts w:ascii="宋体" w:hAnsi="宋体" w:eastAsia="宋体" w:cs="宋体"/>
                <w:color w:val="auto"/>
                <w:highlight w:val="none"/>
              </w:rPr>
              <w:t>②、交付时间：合同签订后</w:t>
            </w:r>
            <w:r>
              <w:rPr>
                <w:rFonts w:hint="eastAsia" w:ascii="宋体" w:hAnsi="宋体" w:eastAsia="宋体"/>
                <w:color w:val="auto"/>
                <w:spacing w:val="60"/>
                <w:highlight w:val="none"/>
              </w:rPr>
              <w:t>30</w:t>
            </w:r>
            <w:r>
              <w:rPr>
                <w:rFonts w:ascii="宋体" w:hAnsi="宋体" w:eastAsia="宋体" w:cs="宋体"/>
                <w:color w:val="auto"/>
                <w:highlight w:val="none"/>
              </w:rPr>
              <w:t>天内交货</w:t>
            </w:r>
          </w:p>
          <w:p>
            <w:pPr>
              <w:spacing w:line="440" w:lineRule="exact"/>
              <w:rPr>
                <w:rFonts w:ascii="宋体" w:hAnsi="宋体" w:eastAsia="宋体"/>
                <w:color w:val="auto"/>
                <w:highlight w:val="none"/>
              </w:rPr>
            </w:pPr>
            <w:r>
              <w:rPr>
                <w:rFonts w:ascii="宋体" w:hAnsi="宋体" w:eastAsia="宋体" w:cs="宋体"/>
                <w:color w:val="auto"/>
                <w:highlight w:val="none"/>
              </w:rPr>
              <w:t>③、交付条件：经采购人验收合格</w:t>
            </w:r>
          </w:p>
          <w:p>
            <w:pPr>
              <w:spacing w:line="440" w:lineRule="exact"/>
              <w:rPr>
                <w:rFonts w:ascii="宋体" w:hAnsi="宋体" w:eastAsia="宋体"/>
                <w:color w:val="auto"/>
                <w:highlight w:val="none"/>
              </w:rPr>
            </w:pPr>
            <w:r>
              <w:rPr>
                <w:rFonts w:ascii="宋体" w:hAnsi="宋体" w:eastAsia="宋体" w:cs="宋体"/>
                <w:color w:val="auto"/>
                <w:highlight w:val="none"/>
              </w:rPr>
              <w:t>④、是否收取履约保证金：否</w:t>
            </w:r>
          </w:p>
          <w:p>
            <w:pPr>
              <w:spacing w:line="440" w:lineRule="exact"/>
              <w:rPr>
                <w:rFonts w:ascii="宋体" w:hAnsi="宋体" w:eastAsia="宋体"/>
                <w:color w:val="auto"/>
                <w:highlight w:val="none"/>
              </w:rPr>
            </w:pPr>
            <w:r>
              <w:rPr>
                <w:rFonts w:ascii="宋体" w:hAnsi="宋体" w:eastAsia="宋体" w:cs="宋体"/>
                <w:color w:val="auto"/>
                <w:highlight w:val="none"/>
              </w:rPr>
              <w:t>⑤、是否邀请投标人参与验收：否</w:t>
            </w:r>
          </w:p>
          <w:p>
            <w:pPr>
              <w:spacing w:line="440" w:lineRule="exact"/>
              <w:rPr>
                <w:rFonts w:ascii="宋体" w:hAnsi="宋体" w:eastAsia="宋体"/>
                <w:color w:val="auto"/>
                <w:highlight w:val="none"/>
              </w:rPr>
            </w:pPr>
            <w:r>
              <w:rPr>
                <w:rFonts w:ascii="宋体" w:hAnsi="宋体" w:eastAsia="宋体" w:cs="宋体"/>
                <w:color w:val="auto"/>
                <w:highlight w:val="none"/>
              </w:rPr>
              <w:t>⑥、验收方式：</w:t>
            </w:r>
          </w:p>
          <w:p>
            <w:pPr>
              <w:spacing w:line="440" w:lineRule="exact"/>
              <w:rPr>
                <w:rFonts w:ascii="宋体" w:hAnsi="宋体" w:eastAsia="宋体"/>
                <w:color w:val="auto"/>
                <w:highlight w:val="none"/>
              </w:rPr>
            </w:pPr>
            <w:r>
              <w:rPr>
                <w:rFonts w:ascii="宋体" w:hAnsi="宋体" w:eastAsia="宋体" w:cs="宋体"/>
                <w:color w:val="auto"/>
                <w:highlight w:val="none"/>
              </w:rPr>
              <w:t>验收期次</w:t>
            </w:r>
            <w:r>
              <w:rPr>
                <w:rFonts w:ascii="宋体" w:hAnsi="宋体" w:eastAsia="宋体"/>
                <w:color w:val="auto"/>
                <w:spacing w:val="60"/>
                <w:highlight w:val="none"/>
              </w:rPr>
              <w:t xml:space="preserve"> </w:t>
            </w:r>
            <w:r>
              <w:rPr>
                <w:rFonts w:ascii="宋体" w:hAnsi="宋体" w:eastAsia="宋体"/>
                <w:color w:val="auto"/>
                <w:highlight w:val="none"/>
              </w:rPr>
              <w:t>1</w:t>
            </w:r>
            <w:r>
              <w:rPr>
                <w:rFonts w:ascii="宋体" w:hAnsi="宋体" w:eastAsia="宋体"/>
                <w:color w:val="auto"/>
                <w:spacing w:val="7"/>
                <w:highlight w:val="none"/>
              </w:rPr>
              <w:t xml:space="preserve"> </w:t>
            </w:r>
            <w:r>
              <w:rPr>
                <w:rFonts w:ascii="宋体" w:hAnsi="宋体" w:eastAsia="宋体" w:cs="宋体"/>
                <w:color w:val="auto"/>
                <w:highlight w:val="none"/>
              </w:rPr>
              <w:t>次，验收期次说明，按招标文件要求执行</w:t>
            </w:r>
          </w:p>
          <w:p>
            <w:pPr>
              <w:spacing w:line="440" w:lineRule="exact"/>
              <w:rPr>
                <w:rFonts w:ascii="宋体" w:hAnsi="宋体" w:eastAsia="宋体"/>
                <w:color w:val="auto"/>
                <w:highlight w:val="none"/>
              </w:rPr>
            </w:pPr>
            <w:r>
              <w:rPr>
                <w:rFonts w:ascii="宋体" w:hAnsi="宋体" w:eastAsia="宋体" w:cs="宋体"/>
                <w:color w:val="auto"/>
                <w:highlight w:val="none"/>
              </w:rPr>
              <w:t>⑦、付款方式：</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1088"/>
              <w:gridCol w:w="4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vAlign w:val="top"/>
                </w:tcPr>
                <w:p>
                  <w:pPr>
                    <w:spacing w:line="360" w:lineRule="auto"/>
                    <w:rPr>
                      <w:rFonts w:ascii="宋体" w:hAnsi="宋体" w:eastAsia="宋体"/>
                      <w:color w:val="auto"/>
                      <w:highlight w:val="none"/>
                    </w:rPr>
                  </w:pPr>
                  <w:r>
                    <w:rPr>
                      <w:rFonts w:hint="eastAsia" w:ascii="宋体" w:hAnsi="宋体" w:eastAsia="宋体" w:cs="宋体"/>
                      <w:color w:val="auto"/>
                      <w:highlight w:val="none"/>
                    </w:rPr>
                    <w:t>支付期次</w:t>
                  </w:r>
                </w:p>
              </w:tc>
              <w:tc>
                <w:tcPr>
                  <w:tcW w:w="1088" w:type="dxa"/>
                  <w:vAlign w:val="top"/>
                </w:tcPr>
                <w:p>
                  <w:pPr>
                    <w:spacing w:line="360" w:lineRule="auto"/>
                    <w:rPr>
                      <w:rFonts w:ascii="宋体" w:hAnsi="宋体" w:eastAsia="宋体"/>
                      <w:color w:val="auto"/>
                      <w:highlight w:val="none"/>
                    </w:rPr>
                  </w:pPr>
                  <w:r>
                    <w:rPr>
                      <w:rFonts w:hint="eastAsia" w:ascii="宋体" w:hAnsi="宋体" w:eastAsia="宋体" w:cs="宋体"/>
                      <w:color w:val="auto"/>
                      <w:highlight w:val="none"/>
                    </w:rPr>
                    <w:t>支付比例（%）</w:t>
                  </w:r>
                </w:p>
              </w:tc>
              <w:tc>
                <w:tcPr>
                  <w:tcW w:w="4690" w:type="dxa"/>
                  <w:vAlign w:val="top"/>
                </w:tcPr>
                <w:p>
                  <w:pPr>
                    <w:spacing w:line="360" w:lineRule="auto"/>
                    <w:rPr>
                      <w:rFonts w:ascii="宋体" w:hAnsi="宋体" w:eastAsia="宋体"/>
                      <w:color w:val="auto"/>
                      <w:highlight w:val="none"/>
                    </w:rPr>
                  </w:pPr>
                  <w:r>
                    <w:rPr>
                      <w:rFonts w:hint="eastAsia" w:ascii="宋体" w:hAnsi="宋体" w:eastAsia="宋体" w:cs="宋体"/>
                      <w:color w:val="auto"/>
                      <w:highlight w:val="none"/>
                    </w:rPr>
                    <w:t>支付期次说明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vAlign w:val="center"/>
                </w:tcPr>
                <w:p>
                  <w:pPr>
                    <w:spacing w:line="360" w:lineRule="auto"/>
                    <w:jc w:val="left"/>
                    <w:rPr>
                      <w:rFonts w:ascii="宋体" w:hAnsi="宋体" w:eastAsia="宋体"/>
                      <w:color w:val="auto"/>
                      <w:highlight w:val="none"/>
                    </w:rPr>
                  </w:pPr>
                  <w:r>
                    <w:rPr>
                      <w:rFonts w:hint="eastAsia" w:ascii="宋体" w:hAnsi="宋体" w:eastAsia="宋体" w:cs="宋体"/>
                      <w:color w:val="auto"/>
                      <w:highlight w:val="none"/>
                    </w:rPr>
                    <w:t>1</w:t>
                  </w:r>
                </w:p>
              </w:tc>
              <w:tc>
                <w:tcPr>
                  <w:tcW w:w="1088" w:type="dxa"/>
                  <w:vAlign w:val="center"/>
                </w:tcPr>
                <w:p>
                  <w:pPr>
                    <w:spacing w:line="360" w:lineRule="auto"/>
                    <w:jc w:val="left"/>
                    <w:rPr>
                      <w:rFonts w:ascii="宋体" w:hAnsi="宋体" w:eastAsia="宋体"/>
                      <w:color w:val="auto"/>
                      <w:highlight w:val="none"/>
                    </w:rPr>
                  </w:pPr>
                  <w:r>
                    <w:rPr>
                      <w:rFonts w:hint="eastAsia" w:ascii="宋体" w:hAnsi="宋体" w:eastAsia="宋体" w:cs="宋体"/>
                      <w:color w:val="auto"/>
                      <w:highlight w:val="none"/>
                      <w:lang w:val="en-US" w:eastAsia="zh-CN"/>
                    </w:rPr>
                    <w:t>90</w:t>
                  </w:r>
                </w:p>
              </w:tc>
              <w:tc>
                <w:tcPr>
                  <w:tcW w:w="4690" w:type="dxa"/>
                  <w:vAlign w:val="top"/>
                </w:tcPr>
                <w:p>
                  <w:pPr>
                    <w:spacing w:line="360" w:lineRule="auto"/>
                    <w:rPr>
                      <w:rFonts w:ascii="宋体" w:hAnsi="宋体" w:eastAsia="宋体"/>
                      <w:color w:val="auto"/>
                      <w:highlight w:val="none"/>
                    </w:rPr>
                  </w:pPr>
                  <w:r>
                    <w:rPr>
                      <w:rFonts w:hint="eastAsia"/>
                      <w:color w:val="auto"/>
                      <w:highlight w:val="none"/>
                    </w:rPr>
                    <w:t>全部货物交货并经验收合格3 0天后，甲方凭收讫货物的验收凭证和货物验收合格文件等材料以转账方式向乙方一次性支付90%的货物价款,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vAlign w:val="center"/>
                </w:tcPr>
                <w:p>
                  <w:pPr>
                    <w:spacing w:line="360" w:lineRule="auto"/>
                    <w:jc w:val="left"/>
                    <w:rPr>
                      <w:rFonts w:ascii="宋体" w:hAnsi="宋体" w:eastAsia="宋体"/>
                      <w:color w:val="auto"/>
                      <w:highlight w:val="none"/>
                    </w:rPr>
                  </w:pPr>
                  <w:r>
                    <w:rPr>
                      <w:rFonts w:hint="eastAsia" w:ascii="宋体" w:hAnsi="宋体" w:eastAsia="宋体" w:cs="宋体"/>
                      <w:color w:val="auto"/>
                      <w:highlight w:val="none"/>
                    </w:rPr>
                    <w:t>2</w:t>
                  </w:r>
                </w:p>
              </w:tc>
              <w:tc>
                <w:tcPr>
                  <w:tcW w:w="1088" w:type="dxa"/>
                  <w:vAlign w:val="center"/>
                </w:tcPr>
                <w:p>
                  <w:pPr>
                    <w:spacing w:line="360" w:lineRule="auto"/>
                    <w:jc w:val="left"/>
                    <w:rPr>
                      <w:rFonts w:ascii="宋体" w:hAnsi="宋体" w:eastAsia="宋体"/>
                      <w:color w:val="auto"/>
                      <w:highlight w:val="none"/>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w:t>
                  </w:r>
                </w:p>
              </w:tc>
              <w:tc>
                <w:tcPr>
                  <w:tcW w:w="4690" w:type="dxa"/>
                  <w:vAlign w:val="top"/>
                </w:tcPr>
                <w:p>
                  <w:pPr>
                    <w:spacing w:line="360" w:lineRule="auto"/>
                    <w:rPr>
                      <w:rFonts w:ascii="宋体" w:hAnsi="宋体" w:eastAsia="宋体"/>
                      <w:color w:val="auto"/>
                      <w:highlight w:val="none"/>
                    </w:rPr>
                  </w:pPr>
                  <w:r>
                    <w:rPr>
                      <w:rFonts w:hint="eastAsia"/>
                      <w:color w:val="auto"/>
                      <w:highlight w:val="none"/>
                    </w:rPr>
                    <w:t>货物验收3个月后支付5%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vAlign w:val="center"/>
                </w:tcPr>
                <w:p>
                  <w:pPr>
                    <w:spacing w:line="360" w:lineRule="auto"/>
                    <w:jc w:val="left"/>
                    <w:rPr>
                      <w:rFonts w:ascii="宋体" w:hAnsi="宋体" w:eastAsia="宋体"/>
                      <w:color w:val="auto"/>
                      <w:highlight w:val="none"/>
                    </w:rPr>
                  </w:pPr>
                  <w:r>
                    <w:rPr>
                      <w:rFonts w:hint="eastAsia" w:ascii="宋体" w:hAnsi="宋体" w:eastAsia="宋体" w:cs="宋体"/>
                      <w:color w:val="auto"/>
                      <w:highlight w:val="none"/>
                    </w:rPr>
                    <w:t>3</w:t>
                  </w:r>
                </w:p>
              </w:tc>
              <w:tc>
                <w:tcPr>
                  <w:tcW w:w="1088" w:type="dxa"/>
                  <w:vAlign w:val="center"/>
                </w:tcPr>
                <w:p>
                  <w:pPr>
                    <w:spacing w:line="360" w:lineRule="auto"/>
                    <w:jc w:val="left"/>
                    <w:rPr>
                      <w:rFonts w:ascii="宋体" w:hAnsi="宋体" w:eastAsia="宋体"/>
                      <w:color w:val="auto"/>
                      <w:highlight w:val="none"/>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w:t>
                  </w:r>
                </w:p>
              </w:tc>
              <w:tc>
                <w:tcPr>
                  <w:tcW w:w="4690" w:type="dxa"/>
                  <w:vAlign w:val="top"/>
                </w:tcPr>
                <w:p>
                  <w:pPr>
                    <w:spacing w:line="360" w:lineRule="auto"/>
                    <w:rPr>
                      <w:rFonts w:ascii="宋体" w:hAnsi="宋体" w:eastAsia="宋体"/>
                      <w:color w:val="auto"/>
                      <w:highlight w:val="none"/>
                    </w:rPr>
                  </w:pPr>
                  <w:r>
                    <w:rPr>
                      <w:rFonts w:hint="eastAsia" w:ascii="宋体" w:hAnsi="宋体" w:eastAsia="宋体" w:cs="宋体"/>
                      <w:color w:val="auto"/>
                      <w:highlight w:val="none"/>
                      <w:lang w:eastAsia="zh-CN"/>
                    </w:rPr>
                    <w:t>货物质保期满后支付</w:t>
                  </w:r>
                  <w:r>
                    <w:rPr>
                      <w:rFonts w:hint="eastAsia"/>
                      <w:color w:val="auto"/>
                      <w:highlight w:val="none"/>
                    </w:rPr>
                    <w:t>5%</w:t>
                  </w:r>
                  <w:r>
                    <w:rPr>
                      <w:rFonts w:hint="eastAsia" w:ascii="宋体" w:hAnsi="宋体" w:eastAsia="宋体" w:cs="宋体"/>
                      <w:color w:val="auto"/>
                      <w:highlight w:val="none"/>
                    </w:rPr>
                    <w:t>。</w:t>
                  </w:r>
                </w:p>
              </w:tc>
            </w:tr>
          </w:tbl>
          <w:p>
            <w:pPr>
              <w:spacing w:line="440" w:lineRule="exact"/>
              <w:rPr>
                <w:rFonts w:ascii="宋体" w:hAnsi="宋体" w:eastAsia="宋体"/>
                <w:color w:val="auto"/>
                <w:highlight w:val="none"/>
              </w:rPr>
            </w:pPr>
          </w:p>
          <w:p>
            <w:pPr>
              <w:spacing w:line="440" w:lineRule="exact"/>
              <w:rPr>
                <w:rFonts w:ascii="宋体" w:hAnsi="宋体" w:eastAsia="宋体"/>
                <w:color w:val="auto"/>
                <w:highlight w:val="none"/>
              </w:rPr>
            </w:pPr>
            <w:r>
              <w:rPr>
                <w:rFonts w:hint="eastAsia" w:ascii="宋体" w:hAnsi="宋体" w:eastAsia="宋体"/>
                <w:color w:val="auto"/>
                <w:highlight w:val="none"/>
              </w:rPr>
              <w:t xml:space="preserve">⑧、售后服务要求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1.安装、调试及培训要求： </w:t>
            </w:r>
          </w:p>
          <w:p>
            <w:pPr>
              <w:spacing w:line="440" w:lineRule="exact"/>
              <w:rPr>
                <w:rFonts w:ascii="宋体" w:hAnsi="宋体" w:eastAsia="宋体"/>
                <w:color w:val="auto"/>
                <w:highlight w:val="none"/>
              </w:rPr>
            </w:pPr>
            <w:r>
              <w:rPr>
                <w:rFonts w:hint="eastAsia" w:ascii="宋体" w:hAnsi="宋体" w:eastAsia="宋体"/>
                <w:color w:val="auto"/>
                <w:highlight w:val="none"/>
              </w:rPr>
              <w:t>（1）合同签订后，由中标人负责将设备按签订合同 的具体数量、具体地点运送到最终目的地。并负责派技术人员到现场进行安装、调试，技术人员必须具有安装、</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 调试同型号设备的实际工作经验，并负责调试至验收合 格交付采购人使用。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（2）设备到达最终采购人现场后，中标人的工程师 到采购人的现场安装设备，同时应免费向采购人进行技 术培训，直至采购人相应技术人员熟练掌握产品的各项 功能。。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（3）中标人须免费对设备进行安装和调试，并列好 计划（对设备的使用操作、设备维修、故障排除、日常 保养等方面）提供系统技术培训，直到受训的技术人员 能独立操作为止；对相应的受训人员将免费提供相应讲 义教材等资料。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2.验收要求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2.1 验收标准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投标人所提供的设备必须是制造厂家生产的崭新的 未开箱的原包装设备。所有设备按厂家设备验收标准（符 合国家或行业或地方标准）、招标文件、投标文件等有关 内容进行验收。投标人提供设备的制造标准及技术规范 等有关资料必须符合中国相应有关标准、规范要求。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2.2 验收程序和方法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（1）出厂检验 中标人在设备出厂前，应按设备技术标准规定的检 </w:t>
            </w:r>
          </w:p>
          <w:p>
            <w:pPr>
              <w:spacing w:line="440" w:lineRule="exact"/>
              <w:rPr>
                <w:rFonts w:ascii="宋体" w:hAnsi="宋体" w:eastAsia="宋体"/>
                <w:color w:val="auto"/>
                <w:highlight w:val="none"/>
              </w:rPr>
            </w:pPr>
            <w:r>
              <w:rPr>
                <w:rFonts w:hint="eastAsia" w:ascii="宋体" w:hAnsi="宋体" w:eastAsia="宋体"/>
                <w:color w:val="auto"/>
                <w:highlight w:val="none"/>
              </w:rPr>
              <w:t>验项目和检验方法进行全面检验，结果必须符合招标参 数要求。 （2）初验收：</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由中标人和采购人共同对设备的数量、质量、外包 装等根据本章节的有关规定逐项检验。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（3）试运行： 设备安装完毕后，中标人应对设备的整体性能和功 能进行测试，试运行期间，出现的任何问题，应由中标 人及时处理修正。测试结果必须符合招标文件要求及合 </w:t>
            </w:r>
          </w:p>
          <w:p>
            <w:pPr>
              <w:spacing w:line="440" w:lineRule="exact"/>
              <w:rPr>
                <w:rFonts w:ascii="宋体" w:hAnsi="宋体" w:eastAsia="宋体"/>
                <w:color w:val="auto"/>
                <w:highlight w:val="none"/>
              </w:rPr>
            </w:pPr>
            <w:r>
              <w:rPr>
                <w:rFonts w:hint="eastAsia" w:ascii="宋体" w:hAnsi="宋体" w:eastAsia="宋体"/>
                <w:color w:val="auto"/>
                <w:highlight w:val="none"/>
              </w:rPr>
              <w:t>同中的相关条款，同时中标人应向采购人提供自检记录。</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 （4）最终验收： 试运行并测试验收结束后，由采购人或中标人委托 的专业公司以及有关管理部门按招标文件以及合同相关 条款要求一同对设备进行联合验收，验收结果应符合采 购人使用要求。在此期间，若发现产品质量有问题中标 人应无条件免费更换，并无条件重新检测并调试直至验 收合格交付使用。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2.3 中标人在采购人安装现场进行最终检验所产生 的一切费用由中标人承担（并入投标报价内）。 </w:t>
            </w:r>
          </w:p>
          <w:p>
            <w:pPr>
              <w:spacing w:line="440" w:lineRule="exact"/>
              <w:rPr>
                <w:rFonts w:ascii="宋体" w:hAnsi="宋体" w:eastAsia="宋体"/>
                <w:color w:val="auto"/>
                <w:highlight w:val="none"/>
              </w:rPr>
            </w:pPr>
            <w:r>
              <w:rPr>
                <w:rFonts w:hint="eastAsia" w:ascii="宋体" w:hAnsi="宋体" w:eastAsia="宋体"/>
                <w:color w:val="auto"/>
                <w:highlight w:val="none"/>
              </w:rPr>
              <w:t>2.4 若验收不能符合要求，采购人将按合同条款的 有关规定执行。</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3.售后服务及保修承诺要求 </w:t>
            </w:r>
          </w:p>
          <w:p>
            <w:pPr>
              <w:spacing w:line="440" w:lineRule="exact"/>
              <w:rPr>
                <w:rFonts w:ascii="宋体" w:hAnsi="宋体" w:eastAsia="宋体"/>
                <w:color w:val="auto"/>
                <w:highlight w:val="none"/>
              </w:rPr>
            </w:pPr>
            <w:r>
              <w:rPr>
                <w:rFonts w:hint="eastAsia" w:ascii="宋体" w:hAnsi="宋体" w:eastAsia="宋体"/>
                <w:color w:val="auto"/>
                <w:highlight w:val="none"/>
              </w:rPr>
              <w:t>（1）中标人应对所提供设备提供一年现场免费保 修，软件免费升级。免费保修期自验收合格签名之日起 计算。保修期内，须按合同条款提供免费服务，非因操 作不当造成要更换的零配件及设备由中标人负责包修、包换。中标人在免费保修期内须提供免费上门维修服务。如保修期内同一故障发生三次，或在两个月内无法修复，</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 中标人无条件换货。免费保修期满前 1 个月内中标人应 负责对设备进行一次免费全面检查，如发现潜在问题， 应负责排除，保证设备正常运行。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（2）在质量保证期内设备运行发生故障时中标人在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接到采购人故障通知后 4 小时内响应，并在 24 小时内 到 达现场，免费负责修理或更换有缺陷的零部件或整机， 对造成的损失按合同规定赔偿及负责违约责任。在质量 保证期一年内出现属设备质量问题，采购人则有权要求 免费更换整机，更换的质量保证期从更换之日起相应顺 延。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（3）质量保证期结束后，中标人应在设备使用地区 指定有维修能力的代理机构对设备在必要时进行定期 维护和修理。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（5）投标人应在投标文件中详细提供售后服务承 诺、保障措施、保修期内的维保范围和内容、保修期后 的维保服务内容，及服务费用的报价，且质量保证期后 的服务不收取上门服务人工及差旅费。 </w:t>
            </w:r>
          </w:p>
          <w:p>
            <w:pPr>
              <w:spacing w:line="440" w:lineRule="exact"/>
              <w:rPr>
                <w:rFonts w:ascii="宋体" w:hAnsi="宋体" w:eastAsia="宋体"/>
                <w:color w:val="auto"/>
                <w:highlight w:val="none"/>
              </w:rPr>
            </w:pPr>
            <w:r>
              <w:rPr>
                <w:rFonts w:hint="eastAsia" w:ascii="宋体" w:hAnsi="宋体" w:eastAsia="宋体"/>
                <w:color w:val="auto"/>
                <w:highlight w:val="none"/>
              </w:rPr>
              <w:t>4.技术资料要求 中标应将所供物品的用户使用手册、维修手册等有 关资料各一套及配件、随机工具等随设备交付给买方， 及时回复买方人员提出的有关技术疑问。</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 5.其他要求 </w:t>
            </w:r>
          </w:p>
          <w:p>
            <w:pPr>
              <w:spacing w:line="440" w:lineRule="exact"/>
              <w:rPr>
                <w:rFonts w:ascii="宋体" w:hAnsi="宋体" w:eastAsia="宋体"/>
                <w:color w:val="auto"/>
                <w:highlight w:val="none"/>
              </w:rPr>
            </w:pPr>
            <w:r>
              <w:rPr>
                <w:rFonts w:hint="eastAsia" w:ascii="宋体" w:hAnsi="宋体" w:eastAsia="宋体"/>
                <w:color w:val="auto"/>
                <w:highlight w:val="none"/>
              </w:rPr>
              <w:t>（1）中标人须保障采购人在使用该货物或其任何一 部分时不受到第三方关于侵犯专利权、商标权或工业 設计权等知识产权的指控。如果发生上述起诉或干预， 则其法律责任均由中标人负责。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440" w:lineRule="exact"/>
              <w:jc w:val="center"/>
              <w:rPr>
                <w:rFonts w:ascii="宋体" w:hAnsi="宋体" w:eastAsia="宋体"/>
                <w:color w:val="auto"/>
                <w:highlight w:val="none"/>
              </w:rPr>
            </w:pPr>
            <w:r>
              <w:rPr>
                <w:rFonts w:ascii="宋体" w:hAnsi="宋体" w:eastAsia="宋体"/>
                <w:color w:val="auto"/>
                <w:highlight w:val="none"/>
              </w:rPr>
              <w:t>包</w:t>
            </w:r>
            <w:r>
              <w:rPr>
                <w:rFonts w:hint="eastAsia" w:ascii="宋体" w:hAnsi="宋体" w:eastAsia="宋体"/>
                <w:color w:val="auto"/>
                <w:highlight w:val="none"/>
              </w:rPr>
              <w:t>2</w:t>
            </w:r>
          </w:p>
        </w:tc>
        <w:tc>
          <w:tcPr>
            <w:tcW w:w="993" w:type="dxa"/>
            <w:vAlign w:val="center"/>
          </w:tcPr>
          <w:p>
            <w:pPr>
              <w:spacing w:line="440" w:lineRule="exact"/>
              <w:jc w:val="center"/>
              <w:rPr>
                <w:rFonts w:ascii="宋体" w:hAnsi="宋体" w:eastAsia="宋体"/>
                <w:color w:val="auto"/>
                <w:highlight w:val="none"/>
              </w:rPr>
            </w:pPr>
            <w:r>
              <w:rPr>
                <w:rFonts w:hint="eastAsia" w:ascii="宋体" w:hAnsi="宋体" w:eastAsia="宋体"/>
                <w:color w:val="auto"/>
                <w:highlight w:val="none"/>
              </w:rPr>
              <w:t>商务要求</w:t>
            </w:r>
          </w:p>
        </w:tc>
        <w:tc>
          <w:tcPr>
            <w:tcW w:w="6854" w:type="dxa"/>
          </w:tcPr>
          <w:p>
            <w:pPr>
              <w:spacing w:line="440" w:lineRule="exact"/>
              <w:rPr>
                <w:rFonts w:ascii="宋体" w:hAnsi="宋体" w:eastAsia="宋体"/>
                <w:color w:val="auto"/>
                <w:highlight w:val="none"/>
              </w:rPr>
            </w:pPr>
            <w:r>
              <w:rPr>
                <w:rFonts w:ascii="宋体" w:hAnsi="宋体" w:eastAsia="宋体" w:cs="宋体"/>
                <w:color w:val="auto"/>
                <w:highlight w:val="none"/>
              </w:rPr>
              <w:t>交付地点：</w:t>
            </w:r>
            <w:r>
              <w:rPr>
                <w:rFonts w:hint="eastAsia" w:ascii="宋体" w:hAnsi="宋体" w:eastAsia="宋体" w:cs="宋体"/>
                <w:color w:val="auto"/>
                <w:highlight w:val="none"/>
              </w:rPr>
              <w:t>福建泉州市丰泽区东海大街950号福建省医科大学附属第二医院东海院区</w:t>
            </w:r>
            <w:r>
              <w:rPr>
                <w:rFonts w:ascii="宋体" w:hAnsi="宋体" w:eastAsia="宋体" w:cs="宋体"/>
                <w:color w:val="auto"/>
                <w:highlight w:val="none"/>
              </w:rPr>
              <w:t>。</w:t>
            </w:r>
          </w:p>
          <w:p>
            <w:pPr>
              <w:spacing w:line="440" w:lineRule="exact"/>
              <w:rPr>
                <w:rFonts w:ascii="宋体" w:hAnsi="宋体" w:eastAsia="宋体"/>
                <w:color w:val="auto"/>
                <w:highlight w:val="none"/>
              </w:rPr>
            </w:pPr>
            <w:r>
              <w:rPr>
                <w:rFonts w:ascii="宋体" w:hAnsi="宋体" w:eastAsia="宋体" w:cs="宋体"/>
                <w:color w:val="auto"/>
                <w:highlight w:val="none"/>
              </w:rPr>
              <w:t>②、交付时间：合同签订后</w:t>
            </w:r>
            <w:r>
              <w:rPr>
                <w:rFonts w:hint="eastAsia" w:ascii="宋体" w:hAnsi="宋体" w:eastAsia="宋体"/>
                <w:color w:val="auto"/>
                <w:spacing w:val="60"/>
                <w:highlight w:val="none"/>
              </w:rPr>
              <w:t>30</w:t>
            </w:r>
            <w:r>
              <w:rPr>
                <w:rFonts w:ascii="宋体" w:hAnsi="宋体" w:eastAsia="宋体" w:cs="宋体"/>
                <w:color w:val="auto"/>
                <w:highlight w:val="none"/>
              </w:rPr>
              <w:t>天内交货</w:t>
            </w:r>
          </w:p>
          <w:p>
            <w:pPr>
              <w:spacing w:line="440" w:lineRule="exact"/>
              <w:rPr>
                <w:rFonts w:ascii="宋体" w:hAnsi="宋体" w:eastAsia="宋体"/>
                <w:color w:val="auto"/>
                <w:highlight w:val="none"/>
              </w:rPr>
            </w:pPr>
            <w:r>
              <w:rPr>
                <w:rFonts w:ascii="宋体" w:hAnsi="宋体" w:eastAsia="宋体" w:cs="宋体"/>
                <w:color w:val="auto"/>
                <w:highlight w:val="none"/>
              </w:rPr>
              <w:t>③、交付条件：经采购人验收合格</w:t>
            </w:r>
          </w:p>
          <w:p>
            <w:pPr>
              <w:spacing w:line="440" w:lineRule="exact"/>
              <w:rPr>
                <w:rFonts w:ascii="宋体" w:hAnsi="宋体" w:eastAsia="宋体"/>
                <w:color w:val="auto"/>
                <w:highlight w:val="none"/>
              </w:rPr>
            </w:pPr>
            <w:r>
              <w:rPr>
                <w:rFonts w:ascii="宋体" w:hAnsi="宋体" w:eastAsia="宋体" w:cs="宋体"/>
                <w:color w:val="auto"/>
                <w:highlight w:val="none"/>
              </w:rPr>
              <w:t>④、是否收取履约保证金：否</w:t>
            </w:r>
          </w:p>
          <w:p>
            <w:pPr>
              <w:spacing w:line="440" w:lineRule="exact"/>
              <w:rPr>
                <w:rFonts w:ascii="宋体" w:hAnsi="宋体" w:eastAsia="宋体"/>
                <w:color w:val="auto"/>
                <w:highlight w:val="none"/>
              </w:rPr>
            </w:pPr>
            <w:r>
              <w:rPr>
                <w:rFonts w:ascii="宋体" w:hAnsi="宋体" w:eastAsia="宋体" w:cs="宋体"/>
                <w:color w:val="auto"/>
                <w:highlight w:val="none"/>
              </w:rPr>
              <w:t>⑤、是否邀请投标人参与验收：否</w:t>
            </w:r>
          </w:p>
          <w:p>
            <w:pPr>
              <w:spacing w:line="440" w:lineRule="exact"/>
              <w:rPr>
                <w:rFonts w:ascii="宋体" w:hAnsi="宋体" w:eastAsia="宋体"/>
                <w:color w:val="auto"/>
                <w:highlight w:val="none"/>
              </w:rPr>
            </w:pPr>
            <w:r>
              <w:rPr>
                <w:rFonts w:ascii="宋体" w:hAnsi="宋体" w:eastAsia="宋体" w:cs="宋体"/>
                <w:color w:val="auto"/>
                <w:highlight w:val="none"/>
              </w:rPr>
              <w:t>⑥、验收方式：</w:t>
            </w:r>
          </w:p>
          <w:p>
            <w:pPr>
              <w:spacing w:line="440" w:lineRule="exact"/>
              <w:rPr>
                <w:rFonts w:ascii="宋体" w:hAnsi="宋体" w:eastAsia="宋体"/>
                <w:color w:val="auto"/>
                <w:highlight w:val="none"/>
              </w:rPr>
            </w:pPr>
            <w:r>
              <w:rPr>
                <w:rFonts w:ascii="宋体" w:hAnsi="宋体" w:eastAsia="宋体" w:cs="宋体"/>
                <w:color w:val="auto"/>
                <w:highlight w:val="none"/>
              </w:rPr>
              <w:t>验收期次</w:t>
            </w:r>
            <w:r>
              <w:rPr>
                <w:rFonts w:ascii="宋体" w:hAnsi="宋体" w:eastAsia="宋体"/>
                <w:color w:val="auto"/>
                <w:spacing w:val="60"/>
                <w:highlight w:val="none"/>
              </w:rPr>
              <w:t xml:space="preserve"> </w:t>
            </w:r>
            <w:r>
              <w:rPr>
                <w:rFonts w:ascii="宋体" w:hAnsi="宋体" w:eastAsia="宋体"/>
                <w:color w:val="auto"/>
                <w:highlight w:val="none"/>
              </w:rPr>
              <w:t>1</w:t>
            </w:r>
            <w:r>
              <w:rPr>
                <w:rFonts w:ascii="宋体" w:hAnsi="宋体" w:eastAsia="宋体"/>
                <w:color w:val="auto"/>
                <w:spacing w:val="7"/>
                <w:highlight w:val="none"/>
              </w:rPr>
              <w:t xml:space="preserve"> </w:t>
            </w:r>
            <w:r>
              <w:rPr>
                <w:rFonts w:ascii="宋体" w:hAnsi="宋体" w:eastAsia="宋体" w:cs="宋体"/>
                <w:color w:val="auto"/>
                <w:highlight w:val="none"/>
              </w:rPr>
              <w:t>次，验收期次说明，按招标文件要求执行</w:t>
            </w:r>
          </w:p>
          <w:p>
            <w:pPr>
              <w:spacing w:line="440" w:lineRule="exact"/>
              <w:rPr>
                <w:rFonts w:ascii="宋体" w:hAnsi="宋体" w:eastAsia="宋体"/>
                <w:color w:val="auto"/>
                <w:highlight w:val="none"/>
              </w:rPr>
            </w:pPr>
            <w:r>
              <w:rPr>
                <w:rFonts w:ascii="宋体" w:hAnsi="宋体" w:eastAsia="宋体" w:cs="宋体"/>
                <w:color w:val="auto"/>
                <w:highlight w:val="none"/>
              </w:rPr>
              <w:t>⑦、付款方式：</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136"/>
              <w:gridCol w:w="4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pPr>
                    <w:spacing w:line="360" w:lineRule="auto"/>
                    <w:rPr>
                      <w:rFonts w:ascii="宋体" w:hAnsi="宋体" w:eastAsia="宋体"/>
                      <w:color w:val="auto"/>
                      <w:highlight w:val="none"/>
                    </w:rPr>
                  </w:pPr>
                  <w:r>
                    <w:rPr>
                      <w:rFonts w:hint="eastAsia" w:ascii="宋体" w:hAnsi="宋体" w:eastAsia="宋体" w:cs="宋体"/>
                      <w:color w:val="auto"/>
                      <w:highlight w:val="none"/>
                    </w:rPr>
                    <w:t>支付期次</w:t>
                  </w:r>
                </w:p>
              </w:tc>
              <w:tc>
                <w:tcPr>
                  <w:tcW w:w="1136" w:type="dxa"/>
                  <w:vAlign w:val="top"/>
                </w:tcPr>
                <w:p>
                  <w:pPr>
                    <w:spacing w:line="360" w:lineRule="auto"/>
                    <w:rPr>
                      <w:rFonts w:ascii="宋体" w:hAnsi="宋体" w:eastAsia="宋体"/>
                      <w:color w:val="auto"/>
                      <w:highlight w:val="none"/>
                    </w:rPr>
                  </w:pPr>
                  <w:r>
                    <w:rPr>
                      <w:rFonts w:hint="eastAsia" w:ascii="宋体" w:hAnsi="宋体" w:eastAsia="宋体" w:cs="宋体"/>
                      <w:color w:val="auto"/>
                      <w:highlight w:val="none"/>
                    </w:rPr>
                    <w:t>支付比例（%）</w:t>
                  </w:r>
                </w:p>
              </w:tc>
              <w:tc>
                <w:tcPr>
                  <w:tcW w:w="4796" w:type="dxa"/>
                  <w:vAlign w:val="top"/>
                </w:tcPr>
                <w:p>
                  <w:pPr>
                    <w:spacing w:line="360" w:lineRule="auto"/>
                    <w:rPr>
                      <w:rFonts w:ascii="宋体" w:hAnsi="宋体" w:eastAsia="宋体"/>
                      <w:color w:val="auto"/>
                      <w:highlight w:val="none"/>
                    </w:rPr>
                  </w:pPr>
                  <w:r>
                    <w:rPr>
                      <w:rFonts w:hint="eastAsia" w:ascii="宋体" w:hAnsi="宋体" w:eastAsia="宋体" w:cs="宋体"/>
                      <w:color w:val="auto"/>
                      <w:highlight w:val="none"/>
                    </w:rPr>
                    <w:t>支付期次说明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pPr>
                    <w:spacing w:line="360" w:lineRule="auto"/>
                    <w:jc w:val="left"/>
                    <w:rPr>
                      <w:rFonts w:ascii="宋体" w:hAnsi="宋体" w:eastAsia="宋体"/>
                      <w:color w:val="auto"/>
                      <w:highlight w:val="none"/>
                    </w:rPr>
                  </w:pPr>
                  <w:r>
                    <w:rPr>
                      <w:rFonts w:hint="eastAsia" w:ascii="宋体" w:hAnsi="宋体" w:eastAsia="宋体" w:cs="宋体"/>
                      <w:color w:val="auto"/>
                      <w:highlight w:val="none"/>
                    </w:rPr>
                    <w:t>1</w:t>
                  </w:r>
                </w:p>
              </w:tc>
              <w:tc>
                <w:tcPr>
                  <w:tcW w:w="1136" w:type="dxa"/>
                  <w:vAlign w:val="center"/>
                </w:tcPr>
                <w:p>
                  <w:pPr>
                    <w:spacing w:line="360" w:lineRule="auto"/>
                    <w:jc w:val="left"/>
                    <w:rPr>
                      <w:rFonts w:ascii="宋体" w:hAnsi="宋体" w:eastAsia="宋体"/>
                      <w:color w:val="auto"/>
                      <w:highlight w:val="none"/>
                    </w:rPr>
                  </w:pPr>
                  <w:r>
                    <w:rPr>
                      <w:rFonts w:hint="eastAsia" w:ascii="宋体" w:hAnsi="宋体" w:eastAsia="宋体" w:cs="宋体"/>
                      <w:color w:val="auto"/>
                      <w:highlight w:val="none"/>
                      <w:lang w:val="en-US" w:eastAsia="zh-CN"/>
                    </w:rPr>
                    <w:t>90</w:t>
                  </w:r>
                </w:p>
              </w:tc>
              <w:tc>
                <w:tcPr>
                  <w:tcW w:w="4796" w:type="dxa"/>
                  <w:vAlign w:val="top"/>
                </w:tcPr>
                <w:p>
                  <w:pPr>
                    <w:spacing w:line="360" w:lineRule="auto"/>
                    <w:rPr>
                      <w:rFonts w:ascii="宋体" w:hAnsi="宋体" w:eastAsia="宋体"/>
                      <w:color w:val="auto"/>
                      <w:highlight w:val="none"/>
                    </w:rPr>
                  </w:pPr>
                  <w:r>
                    <w:rPr>
                      <w:rFonts w:hint="eastAsia"/>
                      <w:color w:val="auto"/>
                      <w:highlight w:val="none"/>
                    </w:rPr>
                    <w:t>全部货物交货并经验收合格3 0天后，甲方凭收讫货物的验收凭证和货物验收合格文件等材料以转账方式向乙方一次性支付90%的货物价款,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pPr>
                    <w:spacing w:line="360" w:lineRule="auto"/>
                    <w:jc w:val="left"/>
                    <w:rPr>
                      <w:rFonts w:ascii="宋体" w:hAnsi="宋体" w:eastAsia="宋体"/>
                      <w:color w:val="auto"/>
                      <w:highlight w:val="none"/>
                    </w:rPr>
                  </w:pPr>
                  <w:r>
                    <w:rPr>
                      <w:rFonts w:hint="eastAsia" w:ascii="宋体" w:hAnsi="宋体" w:eastAsia="宋体" w:cs="宋体"/>
                      <w:color w:val="auto"/>
                      <w:highlight w:val="none"/>
                    </w:rPr>
                    <w:t>2</w:t>
                  </w:r>
                </w:p>
              </w:tc>
              <w:tc>
                <w:tcPr>
                  <w:tcW w:w="1136" w:type="dxa"/>
                  <w:vAlign w:val="center"/>
                </w:tcPr>
                <w:p>
                  <w:pPr>
                    <w:spacing w:line="360" w:lineRule="auto"/>
                    <w:jc w:val="left"/>
                    <w:rPr>
                      <w:rFonts w:ascii="宋体" w:hAnsi="宋体" w:eastAsia="宋体"/>
                      <w:color w:val="auto"/>
                      <w:highlight w:val="none"/>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w:t>
                  </w:r>
                </w:p>
              </w:tc>
              <w:tc>
                <w:tcPr>
                  <w:tcW w:w="4796" w:type="dxa"/>
                  <w:vAlign w:val="top"/>
                </w:tcPr>
                <w:p>
                  <w:pPr>
                    <w:spacing w:line="360" w:lineRule="auto"/>
                    <w:rPr>
                      <w:rFonts w:ascii="宋体" w:hAnsi="宋体" w:eastAsia="宋体"/>
                      <w:color w:val="auto"/>
                      <w:highlight w:val="none"/>
                    </w:rPr>
                  </w:pPr>
                  <w:r>
                    <w:rPr>
                      <w:rFonts w:hint="eastAsia"/>
                      <w:color w:val="auto"/>
                      <w:highlight w:val="none"/>
                    </w:rPr>
                    <w:t>货物验收3个月后支付5%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pPr>
                    <w:spacing w:line="360" w:lineRule="auto"/>
                    <w:jc w:val="left"/>
                    <w:rPr>
                      <w:rFonts w:ascii="宋体" w:hAnsi="宋体" w:eastAsia="宋体"/>
                      <w:color w:val="auto"/>
                      <w:highlight w:val="none"/>
                    </w:rPr>
                  </w:pPr>
                  <w:r>
                    <w:rPr>
                      <w:rFonts w:hint="eastAsia" w:ascii="宋体" w:hAnsi="宋体" w:eastAsia="宋体" w:cs="宋体"/>
                      <w:color w:val="auto"/>
                      <w:highlight w:val="none"/>
                    </w:rPr>
                    <w:t>3</w:t>
                  </w:r>
                </w:p>
              </w:tc>
              <w:tc>
                <w:tcPr>
                  <w:tcW w:w="1136" w:type="dxa"/>
                  <w:vAlign w:val="center"/>
                </w:tcPr>
                <w:p>
                  <w:pPr>
                    <w:spacing w:line="360" w:lineRule="auto"/>
                    <w:jc w:val="left"/>
                    <w:rPr>
                      <w:rFonts w:ascii="宋体" w:hAnsi="宋体" w:eastAsia="宋体"/>
                      <w:color w:val="auto"/>
                      <w:highlight w:val="none"/>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w:t>
                  </w:r>
                </w:p>
              </w:tc>
              <w:tc>
                <w:tcPr>
                  <w:tcW w:w="4796" w:type="dxa"/>
                  <w:vAlign w:val="top"/>
                </w:tcPr>
                <w:p>
                  <w:pPr>
                    <w:spacing w:line="360" w:lineRule="auto"/>
                    <w:rPr>
                      <w:rFonts w:ascii="宋体" w:hAnsi="宋体" w:eastAsia="宋体"/>
                      <w:color w:val="auto"/>
                      <w:highlight w:val="none"/>
                    </w:rPr>
                  </w:pPr>
                  <w:r>
                    <w:rPr>
                      <w:rFonts w:hint="eastAsia" w:ascii="宋体" w:hAnsi="宋体" w:eastAsia="宋体" w:cs="宋体"/>
                      <w:color w:val="auto"/>
                      <w:highlight w:val="none"/>
                      <w:lang w:eastAsia="zh-CN"/>
                    </w:rPr>
                    <w:t>货物质保期满后支付</w:t>
                  </w:r>
                  <w:r>
                    <w:rPr>
                      <w:rFonts w:hint="eastAsia"/>
                      <w:color w:val="auto"/>
                      <w:highlight w:val="none"/>
                    </w:rPr>
                    <w:t>5%</w:t>
                  </w:r>
                  <w:r>
                    <w:rPr>
                      <w:rFonts w:hint="eastAsia" w:ascii="宋体" w:hAnsi="宋体" w:eastAsia="宋体" w:cs="宋体"/>
                      <w:color w:val="auto"/>
                      <w:highlight w:val="none"/>
                    </w:rPr>
                    <w:t>。</w:t>
                  </w:r>
                </w:p>
              </w:tc>
            </w:tr>
          </w:tbl>
          <w:p>
            <w:pPr>
              <w:spacing w:line="440" w:lineRule="exact"/>
              <w:rPr>
                <w:rFonts w:ascii="宋体" w:hAnsi="宋体" w:eastAsia="宋体"/>
                <w:color w:val="auto"/>
                <w:highlight w:val="none"/>
              </w:rPr>
            </w:pPr>
          </w:p>
          <w:p>
            <w:pPr>
              <w:spacing w:line="440" w:lineRule="exact"/>
              <w:rPr>
                <w:rFonts w:ascii="宋体" w:hAnsi="宋体" w:eastAsia="宋体"/>
                <w:color w:val="auto"/>
                <w:highlight w:val="none"/>
              </w:rPr>
            </w:pPr>
            <w:r>
              <w:rPr>
                <w:rFonts w:hint="eastAsia" w:ascii="宋体" w:hAnsi="宋体" w:eastAsia="宋体"/>
                <w:color w:val="auto"/>
                <w:highlight w:val="none"/>
              </w:rPr>
              <w:t>⑧、售后服务要求</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ascii="宋体" w:hAnsi="宋体" w:eastAsia="宋体"/>
                <w:color w:val="auto"/>
                <w:highlight w:val="none"/>
              </w:rPr>
              <w:t>1.</w:t>
            </w:r>
            <w:r>
              <w:rPr>
                <w:rFonts w:hint="eastAsia" w:ascii="宋体" w:hAnsi="宋体" w:eastAsia="宋体"/>
                <w:color w:val="auto"/>
                <w:highlight w:val="none"/>
              </w:rPr>
              <w:t>安装、调试及培训要求：</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hint="eastAsia" w:ascii="宋体" w:hAnsi="宋体" w:eastAsia="宋体"/>
                <w:color w:val="auto"/>
                <w:highlight w:val="none"/>
              </w:rPr>
              <w:t>（</w:t>
            </w:r>
            <w:r>
              <w:rPr>
                <w:rFonts w:ascii="宋体" w:hAnsi="宋体" w:eastAsia="宋体"/>
                <w:color w:val="auto"/>
                <w:highlight w:val="none"/>
              </w:rPr>
              <w:t>1</w:t>
            </w:r>
            <w:r>
              <w:rPr>
                <w:rFonts w:hint="eastAsia" w:ascii="宋体" w:hAnsi="宋体" w:eastAsia="宋体"/>
                <w:color w:val="auto"/>
                <w:highlight w:val="none"/>
              </w:rPr>
              <w:t>）合同签订后，由中标人负责将设备按签订合同</w:t>
            </w:r>
            <w:r>
              <w:rPr>
                <w:rFonts w:ascii="宋体" w:hAnsi="宋体" w:eastAsia="宋体"/>
                <w:color w:val="auto"/>
                <w:highlight w:val="none"/>
              </w:rPr>
              <w:t xml:space="preserve"> </w:t>
            </w:r>
            <w:r>
              <w:rPr>
                <w:rFonts w:hint="eastAsia" w:ascii="宋体" w:hAnsi="宋体" w:eastAsia="宋体"/>
                <w:color w:val="auto"/>
                <w:highlight w:val="none"/>
              </w:rPr>
              <w:t>的具体数量、具体地点运送到最终目的地。并负责派技术人员到现场进行安装、调试，技术人员必须具有安装、</w:t>
            </w:r>
          </w:p>
          <w:p>
            <w:pPr>
              <w:spacing w:line="440" w:lineRule="exact"/>
              <w:rPr>
                <w:rFonts w:ascii="宋体" w:hAnsi="宋体" w:eastAsia="宋体"/>
                <w:color w:val="auto"/>
                <w:highlight w:val="none"/>
              </w:rPr>
            </w:pPr>
            <w:r>
              <w:rPr>
                <w:rFonts w:ascii="宋体" w:hAnsi="宋体" w:eastAsia="宋体"/>
                <w:color w:val="auto"/>
                <w:highlight w:val="none"/>
              </w:rPr>
              <w:t xml:space="preserve"> </w:t>
            </w:r>
            <w:r>
              <w:rPr>
                <w:rFonts w:hint="eastAsia" w:ascii="宋体" w:hAnsi="宋体" w:eastAsia="宋体"/>
                <w:color w:val="auto"/>
                <w:highlight w:val="none"/>
              </w:rPr>
              <w:t>调试同型号设备的实际工作经验，并负责调试至验收合</w:t>
            </w:r>
            <w:r>
              <w:rPr>
                <w:rFonts w:ascii="宋体" w:hAnsi="宋体" w:eastAsia="宋体"/>
                <w:color w:val="auto"/>
                <w:highlight w:val="none"/>
              </w:rPr>
              <w:t xml:space="preserve"> </w:t>
            </w:r>
            <w:r>
              <w:rPr>
                <w:rFonts w:hint="eastAsia" w:ascii="宋体" w:hAnsi="宋体" w:eastAsia="宋体"/>
                <w:color w:val="auto"/>
                <w:highlight w:val="none"/>
              </w:rPr>
              <w:t>格交付采购人使用。</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hint="eastAsia" w:ascii="宋体" w:hAnsi="宋体" w:eastAsia="宋体"/>
                <w:color w:val="auto"/>
                <w:highlight w:val="none"/>
              </w:rPr>
              <w:t>（</w:t>
            </w:r>
            <w:r>
              <w:rPr>
                <w:rFonts w:ascii="宋体" w:hAnsi="宋体" w:eastAsia="宋体"/>
                <w:color w:val="auto"/>
                <w:highlight w:val="none"/>
              </w:rPr>
              <w:t>2</w:t>
            </w:r>
            <w:r>
              <w:rPr>
                <w:rFonts w:hint="eastAsia" w:ascii="宋体" w:hAnsi="宋体" w:eastAsia="宋体"/>
                <w:color w:val="auto"/>
                <w:highlight w:val="none"/>
              </w:rPr>
              <w:t>）设备到达最终采购人现场后，中标人的工程师</w:t>
            </w:r>
            <w:r>
              <w:rPr>
                <w:rFonts w:ascii="宋体" w:hAnsi="宋体" w:eastAsia="宋体"/>
                <w:color w:val="auto"/>
                <w:highlight w:val="none"/>
              </w:rPr>
              <w:t xml:space="preserve"> </w:t>
            </w:r>
            <w:r>
              <w:rPr>
                <w:rFonts w:hint="eastAsia" w:ascii="宋体" w:hAnsi="宋体" w:eastAsia="宋体"/>
                <w:color w:val="auto"/>
                <w:highlight w:val="none"/>
              </w:rPr>
              <w:t>到采购人的现场安装设备，同时应免费向采购人进行技</w:t>
            </w:r>
            <w:r>
              <w:rPr>
                <w:rFonts w:ascii="宋体" w:hAnsi="宋体" w:eastAsia="宋体"/>
                <w:color w:val="auto"/>
                <w:highlight w:val="none"/>
              </w:rPr>
              <w:t xml:space="preserve"> </w:t>
            </w:r>
            <w:r>
              <w:rPr>
                <w:rFonts w:hint="eastAsia" w:ascii="宋体" w:hAnsi="宋体" w:eastAsia="宋体"/>
                <w:color w:val="auto"/>
                <w:highlight w:val="none"/>
              </w:rPr>
              <w:t>术培训，直至采购人相应技术人员熟练掌握产品的各项</w:t>
            </w:r>
            <w:r>
              <w:rPr>
                <w:rFonts w:ascii="宋体" w:hAnsi="宋体" w:eastAsia="宋体"/>
                <w:color w:val="auto"/>
                <w:highlight w:val="none"/>
              </w:rPr>
              <w:t xml:space="preserve"> </w:t>
            </w:r>
            <w:r>
              <w:rPr>
                <w:rFonts w:hint="eastAsia" w:ascii="宋体" w:hAnsi="宋体" w:eastAsia="宋体"/>
                <w:color w:val="auto"/>
                <w:highlight w:val="none"/>
              </w:rPr>
              <w:t>功能。。</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hint="eastAsia" w:ascii="宋体" w:hAnsi="宋体" w:eastAsia="宋体"/>
                <w:color w:val="auto"/>
                <w:highlight w:val="none"/>
              </w:rPr>
              <w:t>（</w:t>
            </w:r>
            <w:r>
              <w:rPr>
                <w:rFonts w:ascii="宋体" w:hAnsi="宋体" w:eastAsia="宋体"/>
                <w:color w:val="auto"/>
                <w:highlight w:val="none"/>
              </w:rPr>
              <w:t>3</w:t>
            </w:r>
            <w:r>
              <w:rPr>
                <w:rFonts w:hint="eastAsia" w:ascii="宋体" w:hAnsi="宋体" w:eastAsia="宋体"/>
                <w:color w:val="auto"/>
                <w:highlight w:val="none"/>
              </w:rPr>
              <w:t>）中标人须免费对设备进行安装和调试，并列好</w:t>
            </w:r>
            <w:r>
              <w:rPr>
                <w:rFonts w:ascii="宋体" w:hAnsi="宋体" w:eastAsia="宋体"/>
                <w:color w:val="auto"/>
                <w:highlight w:val="none"/>
              </w:rPr>
              <w:t xml:space="preserve"> </w:t>
            </w:r>
            <w:r>
              <w:rPr>
                <w:rFonts w:hint="eastAsia" w:ascii="宋体" w:hAnsi="宋体" w:eastAsia="宋体"/>
                <w:color w:val="auto"/>
                <w:highlight w:val="none"/>
              </w:rPr>
              <w:t>计划（对设备的使用操作、设备维修、故障排除、日常</w:t>
            </w:r>
            <w:r>
              <w:rPr>
                <w:rFonts w:ascii="宋体" w:hAnsi="宋体" w:eastAsia="宋体"/>
                <w:color w:val="auto"/>
                <w:highlight w:val="none"/>
              </w:rPr>
              <w:t xml:space="preserve"> </w:t>
            </w:r>
            <w:r>
              <w:rPr>
                <w:rFonts w:hint="eastAsia" w:ascii="宋体" w:hAnsi="宋体" w:eastAsia="宋体"/>
                <w:color w:val="auto"/>
                <w:highlight w:val="none"/>
              </w:rPr>
              <w:t>保养等方面）提供系统技术培训，直到受训的技术人员</w:t>
            </w:r>
            <w:r>
              <w:rPr>
                <w:rFonts w:ascii="宋体" w:hAnsi="宋体" w:eastAsia="宋体"/>
                <w:color w:val="auto"/>
                <w:highlight w:val="none"/>
              </w:rPr>
              <w:t xml:space="preserve"> </w:t>
            </w:r>
            <w:r>
              <w:rPr>
                <w:rFonts w:hint="eastAsia" w:ascii="宋体" w:hAnsi="宋体" w:eastAsia="宋体"/>
                <w:color w:val="auto"/>
                <w:highlight w:val="none"/>
              </w:rPr>
              <w:t>能独立操作为止；对相应的受训人员将免费提供相应讲</w:t>
            </w:r>
            <w:r>
              <w:rPr>
                <w:rFonts w:ascii="宋体" w:hAnsi="宋体" w:eastAsia="宋体"/>
                <w:color w:val="auto"/>
                <w:highlight w:val="none"/>
              </w:rPr>
              <w:t xml:space="preserve"> </w:t>
            </w:r>
            <w:r>
              <w:rPr>
                <w:rFonts w:hint="eastAsia" w:ascii="宋体" w:hAnsi="宋体" w:eastAsia="宋体"/>
                <w:color w:val="auto"/>
                <w:highlight w:val="none"/>
              </w:rPr>
              <w:t>义教材等资料。</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ascii="宋体" w:hAnsi="宋体" w:eastAsia="宋体"/>
                <w:color w:val="auto"/>
                <w:highlight w:val="none"/>
              </w:rPr>
              <w:t>2.</w:t>
            </w:r>
            <w:r>
              <w:rPr>
                <w:rFonts w:hint="eastAsia" w:ascii="宋体" w:hAnsi="宋体" w:eastAsia="宋体"/>
                <w:color w:val="auto"/>
                <w:highlight w:val="none"/>
              </w:rPr>
              <w:t>验收要求</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ascii="宋体" w:hAnsi="宋体" w:eastAsia="宋体"/>
                <w:color w:val="auto"/>
                <w:highlight w:val="none"/>
              </w:rPr>
              <w:t xml:space="preserve">2.1 </w:t>
            </w:r>
            <w:r>
              <w:rPr>
                <w:rFonts w:hint="eastAsia" w:ascii="宋体" w:hAnsi="宋体" w:eastAsia="宋体"/>
                <w:color w:val="auto"/>
                <w:highlight w:val="none"/>
              </w:rPr>
              <w:t>验收标准</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hint="eastAsia" w:ascii="宋体" w:hAnsi="宋体" w:eastAsia="宋体"/>
                <w:color w:val="auto"/>
                <w:highlight w:val="none"/>
              </w:rPr>
              <w:t>投标人所提供的设备必须是制造厂家生产的崭新的</w:t>
            </w:r>
            <w:r>
              <w:rPr>
                <w:rFonts w:ascii="宋体" w:hAnsi="宋体" w:eastAsia="宋体"/>
                <w:color w:val="auto"/>
                <w:highlight w:val="none"/>
              </w:rPr>
              <w:t xml:space="preserve"> </w:t>
            </w:r>
            <w:r>
              <w:rPr>
                <w:rFonts w:hint="eastAsia" w:ascii="宋体" w:hAnsi="宋体" w:eastAsia="宋体"/>
                <w:color w:val="auto"/>
                <w:highlight w:val="none"/>
              </w:rPr>
              <w:t>未开箱的原包装设备。所有设备按厂家设备验收标准（符</w:t>
            </w:r>
            <w:r>
              <w:rPr>
                <w:rFonts w:ascii="宋体" w:hAnsi="宋体" w:eastAsia="宋体"/>
                <w:color w:val="auto"/>
                <w:highlight w:val="none"/>
              </w:rPr>
              <w:t xml:space="preserve"> </w:t>
            </w:r>
            <w:r>
              <w:rPr>
                <w:rFonts w:hint="eastAsia" w:ascii="宋体" w:hAnsi="宋体" w:eastAsia="宋体"/>
                <w:color w:val="auto"/>
                <w:highlight w:val="none"/>
              </w:rPr>
              <w:t>合国家或行业或地方标准）、招标文件、投标文件等有关</w:t>
            </w:r>
            <w:r>
              <w:rPr>
                <w:rFonts w:ascii="宋体" w:hAnsi="宋体" w:eastAsia="宋体"/>
                <w:color w:val="auto"/>
                <w:highlight w:val="none"/>
              </w:rPr>
              <w:t xml:space="preserve"> </w:t>
            </w:r>
            <w:r>
              <w:rPr>
                <w:rFonts w:hint="eastAsia" w:ascii="宋体" w:hAnsi="宋体" w:eastAsia="宋体"/>
                <w:color w:val="auto"/>
                <w:highlight w:val="none"/>
              </w:rPr>
              <w:t>内容进行验收。投标人提供设备的制造标准及技术规范</w:t>
            </w:r>
            <w:r>
              <w:rPr>
                <w:rFonts w:ascii="宋体" w:hAnsi="宋体" w:eastAsia="宋体"/>
                <w:color w:val="auto"/>
                <w:highlight w:val="none"/>
              </w:rPr>
              <w:t xml:space="preserve"> </w:t>
            </w:r>
            <w:r>
              <w:rPr>
                <w:rFonts w:hint="eastAsia" w:ascii="宋体" w:hAnsi="宋体" w:eastAsia="宋体"/>
                <w:color w:val="auto"/>
                <w:highlight w:val="none"/>
              </w:rPr>
              <w:t>等有关资料必须符合中国相应有关标准、规范要求。</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ascii="宋体" w:hAnsi="宋体" w:eastAsia="宋体"/>
                <w:color w:val="auto"/>
                <w:highlight w:val="none"/>
              </w:rPr>
              <w:t xml:space="preserve">2.2 </w:t>
            </w:r>
            <w:r>
              <w:rPr>
                <w:rFonts w:hint="eastAsia" w:ascii="宋体" w:hAnsi="宋体" w:eastAsia="宋体"/>
                <w:color w:val="auto"/>
                <w:highlight w:val="none"/>
              </w:rPr>
              <w:t>验收程序和方法</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hint="eastAsia" w:ascii="宋体" w:hAnsi="宋体" w:eastAsia="宋体"/>
                <w:color w:val="auto"/>
                <w:highlight w:val="none"/>
              </w:rPr>
              <w:t>（</w:t>
            </w:r>
            <w:r>
              <w:rPr>
                <w:rFonts w:ascii="宋体" w:hAnsi="宋体" w:eastAsia="宋体"/>
                <w:color w:val="auto"/>
                <w:highlight w:val="none"/>
              </w:rPr>
              <w:t>1</w:t>
            </w:r>
            <w:r>
              <w:rPr>
                <w:rFonts w:hint="eastAsia" w:ascii="宋体" w:hAnsi="宋体" w:eastAsia="宋体"/>
                <w:color w:val="auto"/>
                <w:highlight w:val="none"/>
              </w:rPr>
              <w:t>）出厂检验</w:t>
            </w:r>
            <w:r>
              <w:rPr>
                <w:rFonts w:ascii="宋体" w:hAnsi="宋体" w:eastAsia="宋体"/>
                <w:color w:val="auto"/>
                <w:highlight w:val="none"/>
              </w:rPr>
              <w:t xml:space="preserve"> </w:t>
            </w:r>
            <w:r>
              <w:rPr>
                <w:rFonts w:hint="eastAsia" w:ascii="宋体" w:hAnsi="宋体" w:eastAsia="宋体"/>
                <w:color w:val="auto"/>
                <w:highlight w:val="none"/>
              </w:rPr>
              <w:t>中标人在设备出厂前，应按设备技术标准规定的检</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hint="eastAsia" w:ascii="宋体" w:hAnsi="宋体" w:eastAsia="宋体"/>
                <w:color w:val="auto"/>
                <w:highlight w:val="none"/>
              </w:rPr>
              <w:t>验项目和检验方法进行全面检验，结果必须符合招标参</w:t>
            </w:r>
            <w:r>
              <w:rPr>
                <w:rFonts w:ascii="宋体" w:hAnsi="宋体" w:eastAsia="宋体"/>
                <w:color w:val="auto"/>
                <w:highlight w:val="none"/>
              </w:rPr>
              <w:t xml:space="preserve"> </w:t>
            </w:r>
            <w:r>
              <w:rPr>
                <w:rFonts w:hint="eastAsia" w:ascii="宋体" w:hAnsi="宋体" w:eastAsia="宋体"/>
                <w:color w:val="auto"/>
                <w:highlight w:val="none"/>
              </w:rPr>
              <w:t>数要求。</w:t>
            </w:r>
            <w:r>
              <w:rPr>
                <w:rFonts w:ascii="宋体" w:hAnsi="宋体" w:eastAsia="宋体"/>
                <w:color w:val="auto"/>
                <w:highlight w:val="none"/>
              </w:rPr>
              <w:t xml:space="preserve"> </w:t>
            </w:r>
            <w:r>
              <w:rPr>
                <w:rFonts w:hint="eastAsia" w:ascii="宋体" w:hAnsi="宋体" w:eastAsia="宋体"/>
                <w:color w:val="auto"/>
                <w:highlight w:val="none"/>
              </w:rPr>
              <w:t>（</w:t>
            </w:r>
            <w:r>
              <w:rPr>
                <w:rFonts w:ascii="宋体" w:hAnsi="宋体" w:eastAsia="宋体"/>
                <w:color w:val="auto"/>
                <w:highlight w:val="none"/>
              </w:rPr>
              <w:t>2</w:t>
            </w:r>
            <w:r>
              <w:rPr>
                <w:rFonts w:hint="eastAsia" w:ascii="宋体" w:hAnsi="宋体" w:eastAsia="宋体"/>
                <w:color w:val="auto"/>
                <w:highlight w:val="none"/>
              </w:rPr>
              <w:t>）初验收：</w:t>
            </w:r>
          </w:p>
          <w:p>
            <w:pPr>
              <w:spacing w:line="440" w:lineRule="exact"/>
              <w:rPr>
                <w:rFonts w:ascii="宋体" w:hAnsi="宋体" w:eastAsia="宋体"/>
                <w:color w:val="auto"/>
                <w:highlight w:val="none"/>
              </w:rPr>
            </w:pPr>
            <w:r>
              <w:rPr>
                <w:rFonts w:hint="eastAsia" w:ascii="宋体" w:hAnsi="宋体" w:eastAsia="宋体"/>
                <w:color w:val="auto"/>
                <w:highlight w:val="none"/>
              </w:rPr>
              <w:t>由中标人和采购人共同对设备的数量、质量、外包</w:t>
            </w:r>
            <w:r>
              <w:rPr>
                <w:rFonts w:ascii="宋体" w:hAnsi="宋体" w:eastAsia="宋体"/>
                <w:color w:val="auto"/>
                <w:highlight w:val="none"/>
              </w:rPr>
              <w:t xml:space="preserve"> </w:t>
            </w:r>
            <w:r>
              <w:rPr>
                <w:rFonts w:hint="eastAsia" w:ascii="宋体" w:hAnsi="宋体" w:eastAsia="宋体"/>
                <w:color w:val="auto"/>
                <w:highlight w:val="none"/>
              </w:rPr>
              <w:t>装等根据本章节的有关规定逐项检验。</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hint="eastAsia" w:ascii="宋体" w:hAnsi="宋体" w:eastAsia="宋体"/>
                <w:color w:val="auto"/>
                <w:highlight w:val="none"/>
              </w:rPr>
              <w:t>（</w:t>
            </w:r>
            <w:r>
              <w:rPr>
                <w:rFonts w:ascii="宋体" w:hAnsi="宋体" w:eastAsia="宋体"/>
                <w:color w:val="auto"/>
                <w:highlight w:val="none"/>
              </w:rPr>
              <w:t>3</w:t>
            </w:r>
            <w:r>
              <w:rPr>
                <w:rFonts w:hint="eastAsia" w:ascii="宋体" w:hAnsi="宋体" w:eastAsia="宋体"/>
                <w:color w:val="auto"/>
                <w:highlight w:val="none"/>
              </w:rPr>
              <w:t>）试运行：</w:t>
            </w:r>
            <w:r>
              <w:rPr>
                <w:rFonts w:ascii="宋体" w:hAnsi="宋体" w:eastAsia="宋体"/>
                <w:color w:val="auto"/>
                <w:highlight w:val="none"/>
              </w:rPr>
              <w:t xml:space="preserve"> </w:t>
            </w:r>
            <w:r>
              <w:rPr>
                <w:rFonts w:hint="eastAsia" w:ascii="宋体" w:hAnsi="宋体" w:eastAsia="宋体"/>
                <w:color w:val="auto"/>
                <w:highlight w:val="none"/>
              </w:rPr>
              <w:t>设备安装完毕后，中标人应对设备的整体性能和功</w:t>
            </w:r>
            <w:r>
              <w:rPr>
                <w:rFonts w:ascii="宋体" w:hAnsi="宋体" w:eastAsia="宋体"/>
                <w:color w:val="auto"/>
                <w:highlight w:val="none"/>
              </w:rPr>
              <w:t xml:space="preserve"> </w:t>
            </w:r>
            <w:r>
              <w:rPr>
                <w:rFonts w:hint="eastAsia" w:ascii="宋体" w:hAnsi="宋体" w:eastAsia="宋体"/>
                <w:color w:val="auto"/>
                <w:highlight w:val="none"/>
              </w:rPr>
              <w:t>能进行测试，试运行期间，出现的任何问题，应由中标</w:t>
            </w:r>
            <w:r>
              <w:rPr>
                <w:rFonts w:ascii="宋体" w:hAnsi="宋体" w:eastAsia="宋体"/>
                <w:color w:val="auto"/>
                <w:highlight w:val="none"/>
              </w:rPr>
              <w:t xml:space="preserve"> </w:t>
            </w:r>
            <w:r>
              <w:rPr>
                <w:rFonts w:hint="eastAsia" w:ascii="宋体" w:hAnsi="宋体" w:eastAsia="宋体"/>
                <w:color w:val="auto"/>
                <w:highlight w:val="none"/>
              </w:rPr>
              <w:t>人及时处理修正。测试结果必须符合招标文件要求及合</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hint="eastAsia" w:ascii="宋体" w:hAnsi="宋体" w:eastAsia="宋体"/>
                <w:color w:val="auto"/>
                <w:highlight w:val="none"/>
              </w:rPr>
              <w:t>同中的相关条款，同时中标人应向采购人提供自检记录。</w:t>
            </w:r>
          </w:p>
          <w:p>
            <w:pPr>
              <w:spacing w:line="440" w:lineRule="exact"/>
              <w:rPr>
                <w:rFonts w:ascii="宋体" w:hAnsi="宋体" w:eastAsia="宋体"/>
                <w:color w:val="auto"/>
                <w:highlight w:val="none"/>
              </w:rPr>
            </w:pPr>
            <w:r>
              <w:rPr>
                <w:rFonts w:ascii="宋体" w:hAnsi="宋体" w:eastAsia="宋体"/>
                <w:color w:val="auto"/>
                <w:highlight w:val="none"/>
              </w:rPr>
              <w:t xml:space="preserve"> </w:t>
            </w:r>
            <w:r>
              <w:rPr>
                <w:rFonts w:hint="eastAsia" w:ascii="宋体" w:hAnsi="宋体" w:eastAsia="宋体"/>
                <w:color w:val="auto"/>
                <w:highlight w:val="none"/>
              </w:rPr>
              <w:t>（</w:t>
            </w:r>
            <w:r>
              <w:rPr>
                <w:rFonts w:ascii="宋体" w:hAnsi="宋体" w:eastAsia="宋体"/>
                <w:color w:val="auto"/>
                <w:highlight w:val="none"/>
              </w:rPr>
              <w:t>4</w:t>
            </w:r>
            <w:r>
              <w:rPr>
                <w:rFonts w:hint="eastAsia" w:ascii="宋体" w:hAnsi="宋体" w:eastAsia="宋体"/>
                <w:color w:val="auto"/>
                <w:highlight w:val="none"/>
              </w:rPr>
              <w:t>）最终验收：</w:t>
            </w:r>
            <w:r>
              <w:rPr>
                <w:rFonts w:ascii="宋体" w:hAnsi="宋体" w:eastAsia="宋体"/>
                <w:color w:val="auto"/>
                <w:highlight w:val="none"/>
              </w:rPr>
              <w:t xml:space="preserve"> </w:t>
            </w:r>
            <w:r>
              <w:rPr>
                <w:rFonts w:hint="eastAsia" w:ascii="宋体" w:hAnsi="宋体" w:eastAsia="宋体"/>
                <w:color w:val="auto"/>
                <w:highlight w:val="none"/>
              </w:rPr>
              <w:t>试运行并测试验收结束后，由采购人或中标人委托</w:t>
            </w:r>
            <w:r>
              <w:rPr>
                <w:rFonts w:ascii="宋体" w:hAnsi="宋体" w:eastAsia="宋体"/>
                <w:color w:val="auto"/>
                <w:highlight w:val="none"/>
              </w:rPr>
              <w:t xml:space="preserve"> </w:t>
            </w:r>
            <w:r>
              <w:rPr>
                <w:rFonts w:hint="eastAsia" w:ascii="宋体" w:hAnsi="宋体" w:eastAsia="宋体"/>
                <w:color w:val="auto"/>
                <w:highlight w:val="none"/>
              </w:rPr>
              <w:t>的专业公司以及有关管理部门按招标文件以及合同相关</w:t>
            </w:r>
            <w:r>
              <w:rPr>
                <w:rFonts w:ascii="宋体" w:hAnsi="宋体" w:eastAsia="宋体"/>
                <w:color w:val="auto"/>
                <w:highlight w:val="none"/>
              </w:rPr>
              <w:t xml:space="preserve"> </w:t>
            </w:r>
            <w:r>
              <w:rPr>
                <w:rFonts w:hint="eastAsia" w:ascii="宋体" w:hAnsi="宋体" w:eastAsia="宋体"/>
                <w:color w:val="auto"/>
                <w:highlight w:val="none"/>
              </w:rPr>
              <w:t>条款要求一同对设备进行联合验收，验收结果应符合采</w:t>
            </w:r>
            <w:r>
              <w:rPr>
                <w:rFonts w:ascii="宋体" w:hAnsi="宋体" w:eastAsia="宋体"/>
                <w:color w:val="auto"/>
                <w:highlight w:val="none"/>
              </w:rPr>
              <w:t xml:space="preserve"> </w:t>
            </w:r>
            <w:r>
              <w:rPr>
                <w:rFonts w:hint="eastAsia" w:ascii="宋体" w:hAnsi="宋体" w:eastAsia="宋体"/>
                <w:color w:val="auto"/>
                <w:highlight w:val="none"/>
              </w:rPr>
              <w:t>购人使用要求。在此期间，若发现产品质量有问题中标</w:t>
            </w:r>
            <w:r>
              <w:rPr>
                <w:rFonts w:ascii="宋体" w:hAnsi="宋体" w:eastAsia="宋体"/>
                <w:color w:val="auto"/>
                <w:highlight w:val="none"/>
              </w:rPr>
              <w:t xml:space="preserve"> </w:t>
            </w:r>
            <w:r>
              <w:rPr>
                <w:rFonts w:hint="eastAsia" w:ascii="宋体" w:hAnsi="宋体" w:eastAsia="宋体"/>
                <w:color w:val="auto"/>
                <w:highlight w:val="none"/>
              </w:rPr>
              <w:t>人应无条件免费更换，并无条件重新检测并调试直至验</w:t>
            </w:r>
            <w:r>
              <w:rPr>
                <w:rFonts w:ascii="宋体" w:hAnsi="宋体" w:eastAsia="宋体"/>
                <w:color w:val="auto"/>
                <w:highlight w:val="none"/>
              </w:rPr>
              <w:t xml:space="preserve"> </w:t>
            </w:r>
            <w:r>
              <w:rPr>
                <w:rFonts w:hint="eastAsia" w:ascii="宋体" w:hAnsi="宋体" w:eastAsia="宋体"/>
                <w:color w:val="auto"/>
                <w:highlight w:val="none"/>
              </w:rPr>
              <w:t>收合格交付使用。</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ascii="宋体" w:hAnsi="宋体" w:eastAsia="宋体"/>
                <w:color w:val="auto"/>
                <w:highlight w:val="none"/>
              </w:rPr>
              <w:t xml:space="preserve">2.3 </w:t>
            </w:r>
            <w:r>
              <w:rPr>
                <w:rFonts w:hint="eastAsia" w:ascii="宋体" w:hAnsi="宋体" w:eastAsia="宋体"/>
                <w:color w:val="auto"/>
                <w:highlight w:val="none"/>
              </w:rPr>
              <w:t>中标人在采购人安装现场进行最终检验所产生</w:t>
            </w:r>
            <w:r>
              <w:rPr>
                <w:rFonts w:ascii="宋体" w:hAnsi="宋体" w:eastAsia="宋体"/>
                <w:color w:val="auto"/>
                <w:highlight w:val="none"/>
              </w:rPr>
              <w:t xml:space="preserve"> </w:t>
            </w:r>
            <w:r>
              <w:rPr>
                <w:rFonts w:hint="eastAsia" w:ascii="宋体" w:hAnsi="宋体" w:eastAsia="宋体"/>
                <w:color w:val="auto"/>
                <w:highlight w:val="none"/>
              </w:rPr>
              <w:t>的一切费用由中标人承担（并入投标报价内）。</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ascii="宋体" w:hAnsi="宋体" w:eastAsia="宋体"/>
                <w:color w:val="auto"/>
                <w:highlight w:val="none"/>
              </w:rPr>
              <w:t xml:space="preserve">2.4 </w:t>
            </w:r>
            <w:r>
              <w:rPr>
                <w:rFonts w:hint="eastAsia" w:ascii="宋体" w:hAnsi="宋体" w:eastAsia="宋体"/>
                <w:color w:val="auto"/>
                <w:highlight w:val="none"/>
              </w:rPr>
              <w:t>若验收不能符合要求，采购人将按合同条款的</w:t>
            </w:r>
            <w:r>
              <w:rPr>
                <w:rFonts w:ascii="宋体" w:hAnsi="宋体" w:eastAsia="宋体"/>
                <w:color w:val="auto"/>
                <w:highlight w:val="none"/>
              </w:rPr>
              <w:t xml:space="preserve"> </w:t>
            </w:r>
            <w:r>
              <w:rPr>
                <w:rFonts w:hint="eastAsia" w:ascii="宋体" w:hAnsi="宋体" w:eastAsia="宋体"/>
                <w:color w:val="auto"/>
                <w:highlight w:val="none"/>
              </w:rPr>
              <w:t>有关规定执行。</w:t>
            </w:r>
          </w:p>
          <w:p>
            <w:pPr>
              <w:spacing w:line="440" w:lineRule="exact"/>
              <w:rPr>
                <w:rFonts w:ascii="宋体" w:hAnsi="宋体" w:eastAsia="宋体"/>
                <w:color w:val="auto"/>
                <w:highlight w:val="none"/>
              </w:rPr>
            </w:pPr>
            <w:r>
              <w:rPr>
                <w:rFonts w:ascii="宋体" w:hAnsi="宋体" w:eastAsia="宋体"/>
                <w:color w:val="auto"/>
                <w:highlight w:val="none"/>
              </w:rPr>
              <w:t>3.</w:t>
            </w:r>
            <w:r>
              <w:rPr>
                <w:rFonts w:hint="eastAsia" w:ascii="宋体" w:hAnsi="宋体" w:eastAsia="宋体"/>
                <w:color w:val="auto"/>
                <w:highlight w:val="none"/>
              </w:rPr>
              <w:t>售后服务及保修承诺要求</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hint="eastAsia" w:ascii="宋体" w:hAnsi="宋体" w:eastAsia="宋体"/>
                <w:color w:val="auto"/>
                <w:highlight w:val="none"/>
              </w:rPr>
              <w:t>（</w:t>
            </w:r>
            <w:r>
              <w:rPr>
                <w:rFonts w:ascii="宋体" w:hAnsi="宋体" w:eastAsia="宋体"/>
                <w:color w:val="auto"/>
                <w:highlight w:val="none"/>
              </w:rPr>
              <w:t>1</w:t>
            </w:r>
            <w:r>
              <w:rPr>
                <w:rFonts w:hint="eastAsia" w:ascii="宋体" w:hAnsi="宋体" w:eastAsia="宋体"/>
                <w:color w:val="auto"/>
                <w:highlight w:val="none"/>
              </w:rPr>
              <w:t>）中标人应对所提供设备提供一年现场免费保</w:t>
            </w:r>
            <w:r>
              <w:rPr>
                <w:rFonts w:ascii="宋体" w:hAnsi="宋体" w:eastAsia="宋体"/>
                <w:color w:val="auto"/>
                <w:highlight w:val="none"/>
              </w:rPr>
              <w:t xml:space="preserve"> </w:t>
            </w:r>
            <w:r>
              <w:rPr>
                <w:rFonts w:hint="eastAsia" w:ascii="宋体" w:hAnsi="宋体" w:eastAsia="宋体"/>
                <w:color w:val="auto"/>
                <w:highlight w:val="none"/>
              </w:rPr>
              <w:t>修，软件免费升级。免费保修期自验收合格签名之日起</w:t>
            </w:r>
            <w:r>
              <w:rPr>
                <w:rFonts w:ascii="宋体" w:hAnsi="宋体" w:eastAsia="宋体"/>
                <w:color w:val="auto"/>
                <w:highlight w:val="none"/>
              </w:rPr>
              <w:t xml:space="preserve"> </w:t>
            </w:r>
            <w:r>
              <w:rPr>
                <w:rFonts w:hint="eastAsia" w:ascii="宋体" w:hAnsi="宋体" w:eastAsia="宋体"/>
                <w:color w:val="auto"/>
                <w:highlight w:val="none"/>
              </w:rPr>
              <w:t>计算。保修期内，须按合同条款提供免费服务，非因操</w:t>
            </w:r>
            <w:r>
              <w:rPr>
                <w:rFonts w:ascii="宋体" w:hAnsi="宋体" w:eastAsia="宋体"/>
                <w:color w:val="auto"/>
                <w:highlight w:val="none"/>
              </w:rPr>
              <w:t xml:space="preserve"> </w:t>
            </w:r>
            <w:r>
              <w:rPr>
                <w:rFonts w:hint="eastAsia" w:ascii="宋体" w:hAnsi="宋体" w:eastAsia="宋体"/>
                <w:color w:val="auto"/>
                <w:highlight w:val="none"/>
              </w:rPr>
              <w:t>作不当造成要更换的零配件及设备由中标人负责包修、包换。中标人在免费保修期内须提供免费上门维修服务。如保修期内同一故障发生三次，或在两个月内无法修复，</w:t>
            </w:r>
          </w:p>
          <w:p>
            <w:pPr>
              <w:spacing w:line="440" w:lineRule="exact"/>
              <w:rPr>
                <w:rFonts w:ascii="宋体" w:hAnsi="宋体" w:eastAsia="宋体"/>
                <w:color w:val="auto"/>
                <w:highlight w:val="none"/>
              </w:rPr>
            </w:pPr>
            <w:r>
              <w:rPr>
                <w:rFonts w:ascii="宋体" w:hAnsi="宋体" w:eastAsia="宋体"/>
                <w:color w:val="auto"/>
                <w:highlight w:val="none"/>
              </w:rPr>
              <w:t xml:space="preserve"> </w:t>
            </w:r>
            <w:r>
              <w:rPr>
                <w:rFonts w:hint="eastAsia" w:ascii="宋体" w:hAnsi="宋体" w:eastAsia="宋体"/>
                <w:color w:val="auto"/>
                <w:highlight w:val="none"/>
              </w:rPr>
              <w:t>中标人无条件换货。免费保修期满前</w:t>
            </w:r>
            <w:r>
              <w:rPr>
                <w:rFonts w:ascii="宋体" w:hAnsi="宋体" w:eastAsia="宋体"/>
                <w:color w:val="auto"/>
                <w:highlight w:val="none"/>
              </w:rPr>
              <w:t xml:space="preserve"> 1 </w:t>
            </w:r>
            <w:r>
              <w:rPr>
                <w:rFonts w:hint="eastAsia" w:ascii="宋体" w:hAnsi="宋体" w:eastAsia="宋体"/>
                <w:color w:val="auto"/>
                <w:highlight w:val="none"/>
              </w:rPr>
              <w:t>个月内中标人应</w:t>
            </w:r>
            <w:r>
              <w:rPr>
                <w:rFonts w:ascii="宋体" w:hAnsi="宋体" w:eastAsia="宋体"/>
                <w:color w:val="auto"/>
                <w:highlight w:val="none"/>
              </w:rPr>
              <w:t xml:space="preserve"> </w:t>
            </w:r>
            <w:r>
              <w:rPr>
                <w:rFonts w:hint="eastAsia" w:ascii="宋体" w:hAnsi="宋体" w:eastAsia="宋体"/>
                <w:color w:val="auto"/>
                <w:highlight w:val="none"/>
              </w:rPr>
              <w:t>负责对设备进行一次免费全面检查，如发现潜在问题，</w:t>
            </w:r>
            <w:r>
              <w:rPr>
                <w:rFonts w:ascii="宋体" w:hAnsi="宋体" w:eastAsia="宋体"/>
                <w:color w:val="auto"/>
                <w:highlight w:val="none"/>
              </w:rPr>
              <w:t xml:space="preserve"> </w:t>
            </w:r>
            <w:r>
              <w:rPr>
                <w:rFonts w:hint="eastAsia" w:ascii="宋体" w:hAnsi="宋体" w:eastAsia="宋体"/>
                <w:color w:val="auto"/>
                <w:highlight w:val="none"/>
              </w:rPr>
              <w:t>应负责排除，保证设备正常运行。</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hint="eastAsia" w:ascii="宋体" w:hAnsi="宋体" w:eastAsia="宋体"/>
                <w:color w:val="auto"/>
                <w:highlight w:val="none"/>
              </w:rPr>
              <w:t>（</w:t>
            </w:r>
            <w:r>
              <w:rPr>
                <w:rFonts w:ascii="宋体" w:hAnsi="宋体" w:eastAsia="宋体"/>
                <w:color w:val="auto"/>
                <w:highlight w:val="none"/>
              </w:rPr>
              <w:t>2</w:t>
            </w:r>
            <w:r>
              <w:rPr>
                <w:rFonts w:hint="eastAsia" w:ascii="宋体" w:hAnsi="宋体" w:eastAsia="宋体"/>
                <w:color w:val="auto"/>
                <w:highlight w:val="none"/>
              </w:rPr>
              <w:t>）在质量保证期内设备运行发生故障时中标人在</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hint="eastAsia" w:ascii="宋体" w:hAnsi="宋体" w:eastAsia="宋体"/>
                <w:color w:val="auto"/>
                <w:highlight w:val="none"/>
              </w:rPr>
              <w:t>接到采购人故障通知后</w:t>
            </w:r>
            <w:r>
              <w:rPr>
                <w:rFonts w:ascii="宋体" w:hAnsi="宋体" w:eastAsia="宋体"/>
                <w:color w:val="auto"/>
                <w:highlight w:val="none"/>
              </w:rPr>
              <w:t xml:space="preserve"> 4 </w:t>
            </w:r>
            <w:r>
              <w:rPr>
                <w:rFonts w:hint="eastAsia" w:ascii="宋体" w:hAnsi="宋体" w:eastAsia="宋体"/>
                <w:color w:val="auto"/>
                <w:highlight w:val="none"/>
              </w:rPr>
              <w:t>小时内响应，并在</w:t>
            </w:r>
            <w:r>
              <w:rPr>
                <w:rFonts w:ascii="宋体" w:hAnsi="宋体" w:eastAsia="宋体"/>
                <w:color w:val="auto"/>
                <w:highlight w:val="none"/>
              </w:rPr>
              <w:t xml:space="preserve"> 24 </w:t>
            </w:r>
            <w:r>
              <w:rPr>
                <w:rFonts w:hint="eastAsia" w:ascii="宋体" w:hAnsi="宋体" w:eastAsia="宋体"/>
                <w:color w:val="auto"/>
                <w:highlight w:val="none"/>
              </w:rPr>
              <w:t>小时内</w:t>
            </w:r>
            <w:r>
              <w:rPr>
                <w:rFonts w:ascii="宋体" w:hAnsi="宋体" w:eastAsia="宋体"/>
                <w:color w:val="auto"/>
                <w:highlight w:val="none"/>
              </w:rPr>
              <w:t xml:space="preserve"> </w:t>
            </w:r>
            <w:r>
              <w:rPr>
                <w:rFonts w:hint="eastAsia" w:ascii="宋体" w:hAnsi="宋体" w:eastAsia="宋体"/>
                <w:color w:val="auto"/>
                <w:highlight w:val="none"/>
              </w:rPr>
              <w:t>到</w:t>
            </w:r>
            <w:r>
              <w:rPr>
                <w:rFonts w:ascii="宋体" w:hAnsi="宋体" w:eastAsia="宋体"/>
                <w:color w:val="auto"/>
                <w:highlight w:val="none"/>
              </w:rPr>
              <w:t xml:space="preserve"> </w:t>
            </w:r>
            <w:r>
              <w:rPr>
                <w:rFonts w:hint="eastAsia" w:ascii="宋体" w:hAnsi="宋体" w:eastAsia="宋体"/>
                <w:color w:val="auto"/>
                <w:highlight w:val="none"/>
              </w:rPr>
              <w:t>达现场，免费负责修理或更换有缺陷的零部件或整机，</w:t>
            </w:r>
            <w:r>
              <w:rPr>
                <w:rFonts w:ascii="宋体" w:hAnsi="宋体" w:eastAsia="宋体"/>
                <w:color w:val="auto"/>
                <w:highlight w:val="none"/>
              </w:rPr>
              <w:t xml:space="preserve"> </w:t>
            </w:r>
            <w:r>
              <w:rPr>
                <w:rFonts w:hint="eastAsia" w:ascii="宋体" w:hAnsi="宋体" w:eastAsia="宋体"/>
                <w:color w:val="auto"/>
                <w:highlight w:val="none"/>
              </w:rPr>
              <w:t>对造成的损失按合同规定赔偿及负责违约责任。在质量</w:t>
            </w:r>
            <w:r>
              <w:rPr>
                <w:rFonts w:ascii="宋体" w:hAnsi="宋体" w:eastAsia="宋体"/>
                <w:color w:val="auto"/>
                <w:highlight w:val="none"/>
              </w:rPr>
              <w:t xml:space="preserve"> </w:t>
            </w:r>
            <w:r>
              <w:rPr>
                <w:rFonts w:hint="eastAsia" w:ascii="宋体" w:hAnsi="宋体" w:eastAsia="宋体"/>
                <w:color w:val="auto"/>
                <w:highlight w:val="none"/>
              </w:rPr>
              <w:t>保证期一年内出现属设备质量问题，采购人则有权要求</w:t>
            </w:r>
            <w:r>
              <w:rPr>
                <w:rFonts w:ascii="宋体" w:hAnsi="宋体" w:eastAsia="宋体"/>
                <w:color w:val="auto"/>
                <w:highlight w:val="none"/>
              </w:rPr>
              <w:t xml:space="preserve"> </w:t>
            </w:r>
            <w:r>
              <w:rPr>
                <w:rFonts w:hint="eastAsia" w:ascii="宋体" w:hAnsi="宋体" w:eastAsia="宋体"/>
                <w:color w:val="auto"/>
                <w:highlight w:val="none"/>
              </w:rPr>
              <w:t>免费更换整机，更换的质量保证期从更换之日起相应顺</w:t>
            </w:r>
            <w:r>
              <w:rPr>
                <w:rFonts w:ascii="宋体" w:hAnsi="宋体" w:eastAsia="宋体"/>
                <w:color w:val="auto"/>
                <w:highlight w:val="none"/>
              </w:rPr>
              <w:t xml:space="preserve"> </w:t>
            </w:r>
            <w:r>
              <w:rPr>
                <w:rFonts w:hint="eastAsia" w:ascii="宋体" w:hAnsi="宋体" w:eastAsia="宋体"/>
                <w:color w:val="auto"/>
                <w:highlight w:val="none"/>
              </w:rPr>
              <w:t>延。</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hint="eastAsia" w:ascii="宋体" w:hAnsi="宋体" w:eastAsia="宋体"/>
                <w:color w:val="auto"/>
                <w:highlight w:val="none"/>
              </w:rPr>
              <w:t>（</w:t>
            </w:r>
            <w:r>
              <w:rPr>
                <w:rFonts w:ascii="宋体" w:hAnsi="宋体" w:eastAsia="宋体"/>
                <w:color w:val="auto"/>
                <w:highlight w:val="none"/>
              </w:rPr>
              <w:t>3</w:t>
            </w:r>
            <w:r>
              <w:rPr>
                <w:rFonts w:hint="eastAsia" w:ascii="宋体" w:hAnsi="宋体" w:eastAsia="宋体"/>
                <w:color w:val="auto"/>
                <w:highlight w:val="none"/>
              </w:rPr>
              <w:t>）质量保证期结束后，中标人应在设备使用地区</w:t>
            </w:r>
            <w:r>
              <w:rPr>
                <w:rFonts w:ascii="宋体" w:hAnsi="宋体" w:eastAsia="宋体"/>
                <w:color w:val="auto"/>
                <w:highlight w:val="none"/>
              </w:rPr>
              <w:t xml:space="preserve"> </w:t>
            </w:r>
            <w:r>
              <w:rPr>
                <w:rFonts w:hint="eastAsia" w:ascii="宋体" w:hAnsi="宋体" w:eastAsia="宋体"/>
                <w:color w:val="auto"/>
                <w:highlight w:val="none"/>
              </w:rPr>
              <w:t>指定有维修能力的代理机构对设备在必要时进行定期</w:t>
            </w:r>
            <w:r>
              <w:rPr>
                <w:rFonts w:ascii="宋体" w:hAnsi="宋体" w:eastAsia="宋体"/>
                <w:color w:val="auto"/>
                <w:highlight w:val="none"/>
              </w:rPr>
              <w:t xml:space="preserve"> </w:t>
            </w:r>
            <w:r>
              <w:rPr>
                <w:rFonts w:hint="eastAsia" w:ascii="宋体" w:hAnsi="宋体" w:eastAsia="宋体"/>
                <w:color w:val="auto"/>
                <w:highlight w:val="none"/>
              </w:rPr>
              <w:t>维护和修理。</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hint="eastAsia" w:ascii="宋体" w:hAnsi="宋体" w:eastAsia="宋体"/>
                <w:color w:val="auto"/>
                <w:highlight w:val="none"/>
              </w:rPr>
              <w:t>（</w:t>
            </w:r>
            <w:r>
              <w:rPr>
                <w:rFonts w:ascii="宋体" w:hAnsi="宋体" w:eastAsia="宋体"/>
                <w:color w:val="auto"/>
                <w:highlight w:val="none"/>
              </w:rPr>
              <w:t>5</w:t>
            </w:r>
            <w:r>
              <w:rPr>
                <w:rFonts w:hint="eastAsia" w:ascii="宋体" w:hAnsi="宋体" w:eastAsia="宋体"/>
                <w:color w:val="auto"/>
                <w:highlight w:val="none"/>
              </w:rPr>
              <w:t>）投标人应在投标文件中详细提供售后服务承</w:t>
            </w:r>
            <w:r>
              <w:rPr>
                <w:rFonts w:ascii="宋体" w:hAnsi="宋体" w:eastAsia="宋体"/>
                <w:color w:val="auto"/>
                <w:highlight w:val="none"/>
              </w:rPr>
              <w:t xml:space="preserve"> </w:t>
            </w:r>
            <w:r>
              <w:rPr>
                <w:rFonts w:hint="eastAsia" w:ascii="宋体" w:hAnsi="宋体" w:eastAsia="宋体"/>
                <w:color w:val="auto"/>
                <w:highlight w:val="none"/>
              </w:rPr>
              <w:t>诺、保障措施、保修期内的维保范围和内容、保修期后</w:t>
            </w:r>
            <w:r>
              <w:rPr>
                <w:rFonts w:ascii="宋体" w:hAnsi="宋体" w:eastAsia="宋体"/>
                <w:color w:val="auto"/>
                <w:highlight w:val="none"/>
              </w:rPr>
              <w:t xml:space="preserve"> </w:t>
            </w:r>
            <w:r>
              <w:rPr>
                <w:rFonts w:hint="eastAsia" w:ascii="宋体" w:hAnsi="宋体" w:eastAsia="宋体"/>
                <w:color w:val="auto"/>
                <w:highlight w:val="none"/>
              </w:rPr>
              <w:t>的维保服务内容，及服务费用的报价，且质量保证期后</w:t>
            </w:r>
            <w:r>
              <w:rPr>
                <w:rFonts w:ascii="宋体" w:hAnsi="宋体" w:eastAsia="宋体"/>
                <w:color w:val="auto"/>
                <w:highlight w:val="none"/>
              </w:rPr>
              <w:t xml:space="preserve"> </w:t>
            </w:r>
            <w:r>
              <w:rPr>
                <w:rFonts w:hint="eastAsia" w:ascii="宋体" w:hAnsi="宋体" w:eastAsia="宋体"/>
                <w:color w:val="auto"/>
                <w:highlight w:val="none"/>
              </w:rPr>
              <w:t>的服务不收取上门服务人工及差旅费。</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ascii="宋体" w:hAnsi="宋体" w:eastAsia="宋体"/>
                <w:color w:val="auto"/>
                <w:highlight w:val="none"/>
              </w:rPr>
              <w:t>4.</w:t>
            </w:r>
            <w:r>
              <w:rPr>
                <w:rFonts w:hint="eastAsia" w:ascii="宋体" w:hAnsi="宋体" w:eastAsia="宋体"/>
                <w:color w:val="auto"/>
                <w:highlight w:val="none"/>
              </w:rPr>
              <w:t>技术资料要求</w:t>
            </w:r>
            <w:r>
              <w:rPr>
                <w:rFonts w:ascii="宋体" w:hAnsi="宋体" w:eastAsia="宋体"/>
                <w:color w:val="auto"/>
                <w:highlight w:val="none"/>
              </w:rPr>
              <w:t xml:space="preserve"> </w:t>
            </w:r>
            <w:r>
              <w:rPr>
                <w:rFonts w:hint="eastAsia" w:ascii="宋体" w:hAnsi="宋体" w:eastAsia="宋体"/>
                <w:color w:val="auto"/>
                <w:highlight w:val="none"/>
              </w:rPr>
              <w:t>中标应将所供物品的用户使用手册、维修手册等有</w:t>
            </w:r>
            <w:r>
              <w:rPr>
                <w:rFonts w:ascii="宋体" w:hAnsi="宋体" w:eastAsia="宋体"/>
                <w:color w:val="auto"/>
                <w:highlight w:val="none"/>
              </w:rPr>
              <w:t xml:space="preserve"> </w:t>
            </w:r>
            <w:r>
              <w:rPr>
                <w:rFonts w:hint="eastAsia" w:ascii="宋体" w:hAnsi="宋体" w:eastAsia="宋体"/>
                <w:color w:val="auto"/>
                <w:highlight w:val="none"/>
              </w:rPr>
              <w:t>关资料各一套及配件、随机工具等随设备交付给买方，</w:t>
            </w:r>
            <w:r>
              <w:rPr>
                <w:rFonts w:ascii="宋体" w:hAnsi="宋体" w:eastAsia="宋体"/>
                <w:color w:val="auto"/>
                <w:highlight w:val="none"/>
              </w:rPr>
              <w:t xml:space="preserve"> </w:t>
            </w:r>
            <w:r>
              <w:rPr>
                <w:rFonts w:hint="eastAsia" w:ascii="宋体" w:hAnsi="宋体" w:eastAsia="宋体"/>
                <w:color w:val="auto"/>
                <w:highlight w:val="none"/>
              </w:rPr>
              <w:t>及时回复买方人员提出的有关技术疑问。</w:t>
            </w:r>
          </w:p>
          <w:p>
            <w:pPr>
              <w:spacing w:line="440" w:lineRule="exact"/>
              <w:rPr>
                <w:rFonts w:ascii="宋体" w:hAnsi="宋体" w:eastAsia="宋体"/>
                <w:color w:val="auto"/>
                <w:highlight w:val="none"/>
              </w:rPr>
            </w:pPr>
            <w:r>
              <w:rPr>
                <w:rFonts w:ascii="宋体" w:hAnsi="宋体" w:eastAsia="宋体"/>
                <w:color w:val="auto"/>
                <w:highlight w:val="none"/>
              </w:rPr>
              <w:t xml:space="preserve"> 5.</w:t>
            </w:r>
            <w:r>
              <w:rPr>
                <w:rFonts w:hint="eastAsia" w:ascii="宋体" w:hAnsi="宋体" w:eastAsia="宋体"/>
                <w:color w:val="auto"/>
                <w:highlight w:val="none"/>
              </w:rPr>
              <w:t>其他要求</w:t>
            </w:r>
            <w:r>
              <w:rPr>
                <w:rFonts w:ascii="宋体" w:hAnsi="宋体" w:eastAsia="宋体"/>
                <w:color w:val="auto"/>
                <w:highlight w:val="none"/>
              </w:rPr>
              <w:t xml:space="preserve"> </w:t>
            </w:r>
          </w:p>
          <w:p>
            <w:pPr>
              <w:spacing w:line="440" w:lineRule="exact"/>
              <w:rPr>
                <w:rFonts w:ascii="宋体" w:hAnsi="宋体" w:eastAsia="宋体"/>
                <w:color w:val="auto"/>
                <w:highlight w:val="none"/>
              </w:rPr>
            </w:pPr>
            <w:r>
              <w:rPr>
                <w:rFonts w:hint="eastAsia" w:ascii="宋体" w:hAnsi="宋体" w:eastAsia="宋体"/>
                <w:color w:val="auto"/>
                <w:highlight w:val="none"/>
              </w:rPr>
              <w:t>（</w:t>
            </w:r>
            <w:r>
              <w:rPr>
                <w:rFonts w:ascii="宋体" w:hAnsi="宋体" w:eastAsia="宋体"/>
                <w:color w:val="auto"/>
                <w:highlight w:val="none"/>
              </w:rPr>
              <w:t>1</w:t>
            </w:r>
            <w:r>
              <w:rPr>
                <w:rFonts w:hint="eastAsia" w:ascii="宋体" w:hAnsi="宋体" w:eastAsia="宋体"/>
                <w:color w:val="auto"/>
                <w:highlight w:val="none"/>
              </w:rPr>
              <w:t>）中标人须保障采购人在使用该货物或其任何一</w:t>
            </w:r>
            <w:r>
              <w:rPr>
                <w:rFonts w:ascii="宋体" w:hAnsi="宋体" w:eastAsia="宋体"/>
                <w:color w:val="auto"/>
                <w:highlight w:val="none"/>
              </w:rPr>
              <w:t xml:space="preserve"> </w:t>
            </w:r>
            <w:r>
              <w:rPr>
                <w:rFonts w:hint="eastAsia" w:ascii="宋体" w:hAnsi="宋体" w:eastAsia="宋体"/>
                <w:color w:val="auto"/>
                <w:highlight w:val="none"/>
              </w:rPr>
              <w:t>部分时不受到第三方关于侵犯专利权、商标权或工业</w:t>
            </w:r>
            <w:r>
              <w:rPr>
                <w:rFonts w:ascii="宋体" w:hAnsi="宋体" w:eastAsia="宋体"/>
                <w:color w:val="auto"/>
                <w:highlight w:val="none"/>
              </w:rPr>
              <w:t xml:space="preserve"> </w:t>
            </w:r>
            <w:r>
              <w:rPr>
                <w:rFonts w:hint="eastAsia" w:ascii="宋体" w:hAnsi="宋体" w:eastAsia="宋体"/>
                <w:color w:val="auto"/>
                <w:highlight w:val="none"/>
              </w:rPr>
              <w:t>設计权等知识产权的指控。如果发生上述起诉或干预，</w:t>
            </w:r>
            <w:r>
              <w:rPr>
                <w:rFonts w:ascii="宋体" w:hAnsi="宋体" w:eastAsia="宋体"/>
                <w:color w:val="auto"/>
                <w:highlight w:val="none"/>
              </w:rPr>
              <w:t xml:space="preserve"> </w:t>
            </w:r>
            <w:r>
              <w:rPr>
                <w:rFonts w:hint="eastAsia" w:ascii="宋体" w:hAnsi="宋体" w:eastAsia="宋体"/>
                <w:color w:val="auto"/>
                <w:highlight w:val="none"/>
              </w:rPr>
              <w:t>则其法律责任均由中标人负责。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440" w:lineRule="exact"/>
              <w:jc w:val="center"/>
              <w:rPr>
                <w:rFonts w:ascii="宋体" w:hAnsi="宋体" w:eastAsia="宋体"/>
                <w:color w:val="auto"/>
                <w:highlight w:val="none"/>
              </w:rPr>
            </w:pPr>
            <w:r>
              <w:rPr>
                <w:rFonts w:ascii="宋体" w:hAnsi="宋体" w:eastAsia="宋体"/>
                <w:color w:val="auto"/>
                <w:highlight w:val="none"/>
              </w:rPr>
              <w:t>包</w:t>
            </w:r>
            <w:r>
              <w:rPr>
                <w:rFonts w:hint="eastAsia" w:ascii="宋体" w:hAnsi="宋体" w:eastAsia="宋体"/>
                <w:color w:val="auto"/>
                <w:highlight w:val="none"/>
              </w:rPr>
              <w:t>3</w:t>
            </w:r>
          </w:p>
        </w:tc>
        <w:tc>
          <w:tcPr>
            <w:tcW w:w="993" w:type="dxa"/>
            <w:vAlign w:val="center"/>
          </w:tcPr>
          <w:p>
            <w:pPr>
              <w:spacing w:line="440" w:lineRule="exact"/>
              <w:jc w:val="center"/>
              <w:rPr>
                <w:rFonts w:ascii="宋体" w:hAnsi="宋体" w:eastAsia="宋体"/>
                <w:color w:val="auto"/>
                <w:highlight w:val="none"/>
              </w:rPr>
            </w:pPr>
            <w:r>
              <w:rPr>
                <w:rFonts w:hint="eastAsia" w:ascii="宋体" w:hAnsi="宋体" w:eastAsia="宋体"/>
                <w:color w:val="auto"/>
                <w:highlight w:val="none"/>
              </w:rPr>
              <w:t>商务条件</w:t>
            </w:r>
          </w:p>
        </w:tc>
        <w:tc>
          <w:tcPr>
            <w:tcW w:w="6854" w:type="dxa"/>
          </w:tcPr>
          <w:p>
            <w:pPr>
              <w:spacing w:line="440" w:lineRule="exact"/>
              <w:rPr>
                <w:rFonts w:ascii="宋体" w:hAnsi="宋体" w:eastAsia="宋体"/>
                <w:color w:val="auto"/>
                <w:highlight w:val="none"/>
              </w:rPr>
            </w:pPr>
            <w:r>
              <w:rPr>
                <w:rFonts w:ascii="宋体" w:hAnsi="宋体" w:eastAsia="宋体" w:cs="宋体"/>
                <w:color w:val="auto"/>
                <w:highlight w:val="none"/>
              </w:rPr>
              <w:t>交付地点：</w:t>
            </w:r>
            <w:r>
              <w:rPr>
                <w:rFonts w:hint="eastAsia" w:ascii="宋体" w:hAnsi="宋体" w:eastAsia="宋体" w:cs="宋体"/>
                <w:color w:val="auto"/>
                <w:highlight w:val="none"/>
              </w:rPr>
              <w:t>福建泉州市丰泽区东海大街950号福建省医科大学附属第二医院东海院区</w:t>
            </w:r>
            <w:r>
              <w:rPr>
                <w:rFonts w:ascii="宋体" w:hAnsi="宋体" w:eastAsia="宋体" w:cs="宋体"/>
                <w:color w:val="auto"/>
                <w:highlight w:val="none"/>
              </w:rPr>
              <w:t>。</w:t>
            </w:r>
          </w:p>
          <w:p>
            <w:pPr>
              <w:spacing w:line="440" w:lineRule="exact"/>
              <w:rPr>
                <w:rFonts w:ascii="宋体" w:hAnsi="宋体" w:eastAsia="宋体"/>
                <w:color w:val="auto"/>
                <w:highlight w:val="none"/>
              </w:rPr>
            </w:pPr>
            <w:r>
              <w:rPr>
                <w:rFonts w:ascii="宋体" w:hAnsi="宋体" w:eastAsia="宋体" w:cs="宋体"/>
                <w:color w:val="auto"/>
                <w:highlight w:val="none"/>
              </w:rPr>
              <w:t>②、交付时间：合同签订后</w:t>
            </w:r>
            <w:r>
              <w:rPr>
                <w:rFonts w:hint="eastAsia" w:ascii="宋体" w:hAnsi="宋体" w:eastAsia="宋体"/>
                <w:color w:val="auto"/>
                <w:spacing w:val="60"/>
                <w:highlight w:val="none"/>
              </w:rPr>
              <w:t>30</w:t>
            </w:r>
            <w:r>
              <w:rPr>
                <w:rFonts w:ascii="宋体" w:hAnsi="宋体" w:eastAsia="宋体" w:cs="宋体"/>
                <w:color w:val="auto"/>
                <w:highlight w:val="none"/>
              </w:rPr>
              <w:t>天内交货</w:t>
            </w:r>
          </w:p>
          <w:p>
            <w:pPr>
              <w:spacing w:line="440" w:lineRule="exact"/>
              <w:rPr>
                <w:rFonts w:ascii="宋体" w:hAnsi="宋体" w:eastAsia="宋体"/>
                <w:color w:val="auto"/>
                <w:highlight w:val="none"/>
              </w:rPr>
            </w:pPr>
            <w:r>
              <w:rPr>
                <w:rFonts w:ascii="宋体" w:hAnsi="宋体" w:eastAsia="宋体" w:cs="宋体"/>
                <w:color w:val="auto"/>
                <w:highlight w:val="none"/>
              </w:rPr>
              <w:t>③、交付条件：经采购人验收合格</w:t>
            </w:r>
          </w:p>
          <w:p>
            <w:pPr>
              <w:spacing w:line="440" w:lineRule="exact"/>
              <w:rPr>
                <w:rFonts w:ascii="宋体" w:hAnsi="宋体" w:eastAsia="宋体"/>
                <w:color w:val="auto"/>
                <w:highlight w:val="none"/>
              </w:rPr>
            </w:pPr>
            <w:r>
              <w:rPr>
                <w:rFonts w:ascii="宋体" w:hAnsi="宋体" w:eastAsia="宋体" w:cs="宋体"/>
                <w:color w:val="auto"/>
                <w:highlight w:val="none"/>
              </w:rPr>
              <w:t>④、是否收取履约保证金：否</w:t>
            </w:r>
          </w:p>
          <w:p>
            <w:pPr>
              <w:spacing w:line="440" w:lineRule="exact"/>
              <w:rPr>
                <w:rFonts w:ascii="宋体" w:hAnsi="宋体" w:eastAsia="宋体"/>
                <w:color w:val="auto"/>
                <w:highlight w:val="none"/>
              </w:rPr>
            </w:pPr>
            <w:r>
              <w:rPr>
                <w:rFonts w:ascii="宋体" w:hAnsi="宋体" w:eastAsia="宋体" w:cs="宋体"/>
                <w:color w:val="auto"/>
                <w:highlight w:val="none"/>
              </w:rPr>
              <w:t>⑤、是否邀请投标人参与验收：否</w:t>
            </w:r>
          </w:p>
          <w:p>
            <w:pPr>
              <w:spacing w:line="440" w:lineRule="exact"/>
              <w:rPr>
                <w:rFonts w:ascii="宋体" w:hAnsi="宋体" w:eastAsia="宋体"/>
                <w:color w:val="auto"/>
                <w:highlight w:val="none"/>
              </w:rPr>
            </w:pPr>
            <w:r>
              <w:rPr>
                <w:rFonts w:ascii="宋体" w:hAnsi="宋体" w:eastAsia="宋体" w:cs="宋体"/>
                <w:color w:val="auto"/>
                <w:highlight w:val="none"/>
              </w:rPr>
              <w:t>⑥、验收方式：</w:t>
            </w:r>
          </w:p>
          <w:p>
            <w:pPr>
              <w:spacing w:line="440" w:lineRule="exact"/>
              <w:rPr>
                <w:rFonts w:ascii="宋体" w:hAnsi="宋体" w:eastAsia="宋体"/>
                <w:color w:val="auto"/>
                <w:highlight w:val="none"/>
              </w:rPr>
            </w:pPr>
            <w:r>
              <w:rPr>
                <w:rFonts w:ascii="宋体" w:hAnsi="宋体" w:eastAsia="宋体" w:cs="宋体"/>
                <w:color w:val="auto"/>
                <w:highlight w:val="none"/>
              </w:rPr>
              <w:t>验收期次</w:t>
            </w:r>
            <w:r>
              <w:rPr>
                <w:rFonts w:ascii="宋体" w:hAnsi="宋体" w:eastAsia="宋体"/>
                <w:color w:val="auto"/>
                <w:spacing w:val="60"/>
                <w:highlight w:val="none"/>
              </w:rPr>
              <w:t xml:space="preserve"> </w:t>
            </w:r>
            <w:r>
              <w:rPr>
                <w:rFonts w:ascii="宋体" w:hAnsi="宋体" w:eastAsia="宋体"/>
                <w:color w:val="auto"/>
                <w:highlight w:val="none"/>
              </w:rPr>
              <w:t>1</w:t>
            </w:r>
            <w:r>
              <w:rPr>
                <w:rFonts w:ascii="宋体" w:hAnsi="宋体" w:eastAsia="宋体"/>
                <w:color w:val="auto"/>
                <w:spacing w:val="7"/>
                <w:highlight w:val="none"/>
              </w:rPr>
              <w:t xml:space="preserve"> </w:t>
            </w:r>
            <w:r>
              <w:rPr>
                <w:rFonts w:ascii="宋体" w:hAnsi="宋体" w:eastAsia="宋体" w:cs="宋体"/>
                <w:color w:val="auto"/>
                <w:highlight w:val="none"/>
              </w:rPr>
              <w:t>次，验收期次说明，按招标文件要求执行</w:t>
            </w:r>
          </w:p>
          <w:tbl>
            <w:tblPr>
              <w:tblStyle w:val="11"/>
              <w:tblpPr w:leftFromText="180" w:rightFromText="180" w:vertAnchor="text" w:horzAnchor="page" w:tblpX="114" w:tblpY="42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1114"/>
              <w:gridCol w:w="4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vAlign w:val="top"/>
                </w:tcPr>
                <w:p>
                  <w:pPr>
                    <w:spacing w:line="360" w:lineRule="auto"/>
                    <w:rPr>
                      <w:rFonts w:ascii="宋体" w:hAnsi="宋体" w:eastAsia="宋体"/>
                      <w:color w:val="auto"/>
                      <w:highlight w:val="none"/>
                    </w:rPr>
                  </w:pPr>
                  <w:r>
                    <w:rPr>
                      <w:rFonts w:hint="eastAsia" w:ascii="宋体" w:hAnsi="宋体" w:eastAsia="宋体" w:cs="宋体"/>
                      <w:color w:val="auto"/>
                      <w:highlight w:val="none"/>
                    </w:rPr>
                    <w:t>支付期次</w:t>
                  </w:r>
                </w:p>
              </w:tc>
              <w:tc>
                <w:tcPr>
                  <w:tcW w:w="1114" w:type="dxa"/>
                  <w:vAlign w:val="top"/>
                </w:tcPr>
                <w:p>
                  <w:pPr>
                    <w:spacing w:line="360" w:lineRule="auto"/>
                    <w:rPr>
                      <w:rFonts w:ascii="宋体" w:hAnsi="宋体" w:eastAsia="宋体"/>
                      <w:color w:val="auto"/>
                      <w:highlight w:val="none"/>
                    </w:rPr>
                  </w:pPr>
                  <w:r>
                    <w:rPr>
                      <w:rFonts w:hint="eastAsia" w:ascii="宋体" w:hAnsi="宋体" w:eastAsia="宋体" w:cs="宋体"/>
                      <w:color w:val="auto"/>
                      <w:highlight w:val="none"/>
                    </w:rPr>
                    <w:t>支付比例（%）</w:t>
                  </w:r>
                </w:p>
              </w:tc>
              <w:tc>
                <w:tcPr>
                  <w:tcW w:w="4656" w:type="dxa"/>
                  <w:vAlign w:val="top"/>
                </w:tcPr>
                <w:p>
                  <w:pPr>
                    <w:spacing w:line="360" w:lineRule="auto"/>
                    <w:rPr>
                      <w:rFonts w:ascii="宋体" w:hAnsi="宋体" w:eastAsia="宋体"/>
                      <w:color w:val="auto"/>
                      <w:highlight w:val="none"/>
                    </w:rPr>
                  </w:pPr>
                  <w:r>
                    <w:rPr>
                      <w:rFonts w:hint="eastAsia" w:ascii="宋体" w:hAnsi="宋体" w:eastAsia="宋体" w:cs="宋体"/>
                      <w:color w:val="auto"/>
                      <w:highlight w:val="none"/>
                    </w:rPr>
                    <w:t>支付期次说明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vAlign w:val="center"/>
                </w:tcPr>
                <w:p>
                  <w:pPr>
                    <w:spacing w:line="360" w:lineRule="auto"/>
                    <w:jc w:val="left"/>
                    <w:rPr>
                      <w:rFonts w:ascii="宋体" w:hAnsi="宋体" w:eastAsia="宋体"/>
                      <w:color w:val="auto"/>
                      <w:highlight w:val="none"/>
                    </w:rPr>
                  </w:pPr>
                  <w:r>
                    <w:rPr>
                      <w:rFonts w:hint="eastAsia" w:ascii="宋体" w:hAnsi="宋体" w:eastAsia="宋体" w:cs="宋体"/>
                      <w:color w:val="auto"/>
                      <w:highlight w:val="none"/>
                    </w:rPr>
                    <w:t>1</w:t>
                  </w:r>
                </w:p>
              </w:tc>
              <w:tc>
                <w:tcPr>
                  <w:tcW w:w="1114" w:type="dxa"/>
                  <w:vAlign w:val="center"/>
                </w:tcPr>
                <w:p>
                  <w:pPr>
                    <w:spacing w:line="360" w:lineRule="auto"/>
                    <w:jc w:val="left"/>
                    <w:rPr>
                      <w:rFonts w:ascii="宋体" w:hAnsi="宋体" w:eastAsia="宋体"/>
                      <w:color w:val="auto"/>
                      <w:highlight w:val="none"/>
                    </w:rPr>
                  </w:pPr>
                  <w:r>
                    <w:rPr>
                      <w:rFonts w:hint="eastAsia" w:ascii="宋体" w:hAnsi="宋体" w:eastAsia="宋体" w:cs="宋体"/>
                      <w:color w:val="auto"/>
                      <w:highlight w:val="none"/>
                      <w:lang w:val="en-US" w:eastAsia="zh-CN"/>
                    </w:rPr>
                    <w:t>90</w:t>
                  </w:r>
                </w:p>
              </w:tc>
              <w:tc>
                <w:tcPr>
                  <w:tcW w:w="4656" w:type="dxa"/>
                  <w:vAlign w:val="top"/>
                </w:tcPr>
                <w:p>
                  <w:pPr>
                    <w:spacing w:line="360" w:lineRule="auto"/>
                    <w:rPr>
                      <w:rFonts w:ascii="宋体" w:hAnsi="宋体" w:eastAsia="宋体"/>
                      <w:color w:val="auto"/>
                      <w:highlight w:val="none"/>
                    </w:rPr>
                  </w:pPr>
                  <w:r>
                    <w:rPr>
                      <w:rFonts w:hint="eastAsia"/>
                      <w:color w:val="auto"/>
                      <w:highlight w:val="none"/>
                    </w:rPr>
                    <w:t>全部货物交货并经验收合格3 0天后，甲方凭收讫货物的验收凭证和货物验收合格文件等材料以转账方式向乙方一次性支付90%的货物价款,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vAlign w:val="center"/>
                </w:tcPr>
                <w:p>
                  <w:pPr>
                    <w:spacing w:line="360" w:lineRule="auto"/>
                    <w:jc w:val="left"/>
                    <w:rPr>
                      <w:rFonts w:ascii="宋体" w:hAnsi="宋体" w:eastAsia="宋体"/>
                      <w:color w:val="auto"/>
                      <w:highlight w:val="none"/>
                    </w:rPr>
                  </w:pPr>
                  <w:r>
                    <w:rPr>
                      <w:rFonts w:hint="eastAsia" w:ascii="宋体" w:hAnsi="宋体" w:eastAsia="宋体" w:cs="宋体"/>
                      <w:color w:val="auto"/>
                      <w:highlight w:val="none"/>
                    </w:rPr>
                    <w:t>2</w:t>
                  </w:r>
                </w:p>
              </w:tc>
              <w:tc>
                <w:tcPr>
                  <w:tcW w:w="1114" w:type="dxa"/>
                  <w:vAlign w:val="center"/>
                </w:tcPr>
                <w:p>
                  <w:pPr>
                    <w:spacing w:line="360" w:lineRule="auto"/>
                    <w:jc w:val="left"/>
                    <w:rPr>
                      <w:rFonts w:ascii="宋体" w:hAnsi="宋体" w:eastAsia="宋体"/>
                      <w:color w:val="auto"/>
                      <w:highlight w:val="none"/>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w:t>
                  </w:r>
                </w:p>
              </w:tc>
              <w:tc>
                <w:tcPr>
                  <w:tcW w:w="4656" w:type="dxa"/>
                  <w:vAlign w:val="top"/>
                </w:tcPr>
                <w:p>
                  <w:pPr>
                    <w:spacing w:line="360" w:lineRule="auto"/>
                    <w:rPr>
                      <w:rFonts w:ascii="宋体" w:hAnsi="宋体" w:eastAsia="宋体"/>
                      <w:color w:val="auto"/>
                      <w:highlight w:val="none"/>
                    </w:rPr>
                  </w:pPr>
                  <w:r>
                    <w:rPr>
                      <w:rFonts w:hint="eastAsia"/>
                      <w:color w:val="auto"/>
                      <w:highlight w:val="none"/>
                    </w:rPr>
                    <w:t>货物验收3个月后支付5%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vAlign w:val="center"/>
                </w:tcPr>
                <w:p>
                  <w:pPr>
                    <w:spacing w:line="360" w:lineRule="auto"/>
                    <w:jc w:val="left"/>
                    <w:rPr>
                      <w:rFonts w:ascii="宋体" w:hAnsi="宋体" w:eastAsia="宋体"/>
                      <w:color w:val="auto"/>
                      <w:highlight w:val="none"/>
                    </w:rPr>
                  </w:pPr>
                  <w:r>
                    <w:rPr>
                      <w:rFonts w:hint="eastAsia" w:ascii="宋体" w:hAnsi="宋体" w:eastAsia="宋体" w:cs="宋体"/>
                      <w:color w:val="auto"/>
                      <w:highlight w:val="none"/>
                    </w:rPr>
                    <w:t>3</w:t>
                  </w:r>
                </w:p>
              </w:tc>
              <w:tc>
                <w:tcPr>
                  <w:tcW w:w="1114" w:type="dxa"/>
                  <w:vAlign w:val="center"/>
                </w:tcPr>
                <w:p>
                  <w:pPr>
                    <w:spacing w:line="360" w:lineRule="auto"/>
                    <w:jc w:val="left"/>
                    <w:rPr>
                      <w:rFonts w:ascii="宋体" w:hAnsi="宋体" w:eastAsia="宋体"/>
                      <w:color w:val="auto"/>
                      <w:highlight w:val="none"/>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w:t>
                  </w:r>
                </w:p>
              </w:tc>
              <w:tc>
                <w:tcPr>
                  <w:tcW w:w="4656" w:type="dxa"/>
                  <w:vAlign w:val="top"/>
                </w:tcPr>
                <w:p>
                  <w:pPr>
                    <w:spacing w:line="360" w:lineRule="auto"/>
                    <w:rPr>
                      <w:rFonts w:ascii="宋体" w:hAnsi="宋体" w:eastAsia="宋体"/>
                      <w:color w:val="auto"/>
                      <w:highlight w:val="none"/>
                    </w:rPr>
                  </w:pPr>
                  <w:r>
                    <w:rPr>
                      <w:rFonts w:hint="eastAsia" w:ascii="宋体" w:hAnsi="宋体" w:eastAsia="宋体" w:cs="宋体"/>
                      <w:color w:val="auto"/>
                      <w:highlight w:val="none"/>
                      <w:lang w:eastAsia="zh-CN"/>
                    </w:rPr>
                    <w:t>货物质保期满后支付</w:t>
                  </w:r>
                  <w:r>
                    <w:rPr>
                      <w:rFonts w:hint="eastAsia"/>
                      <w:color w:val="auto"/>
                      <w:highlight w:val="none"/>
                    </w:rPr>
                    <w:t>5%</w:t>
                  </w:r>
                  <w:r>
                    <w:rPr>
                      <w:rFonts w:hint="eastAsia" w:ascii="宋体" w:hAnsi="宋体" w:eastAsia="宋体" w:cs="宋体"/>
                      <w:color w:val="auto"/>
                      <w:highlight w:val="none"/>
                    </w:rPr>
                    <w:t>。</w:t>
                  </w:r>
                </w:p>
              </w:tc>
            </w:tr>
          </w:tbl>
          <w:p>
            <w:pPr>
              <w:spacing w:line="440" w:lineRule="exact"/>
              <w:rPr>
                <w:rFonts w:ascii="宋体" w:hAnsi="宋体" w:eastAsia="宋体"/>
                <w:color w:val="auto"/>
                <w:highlight w:val="none"/>
              </w:rPr>
            </w:pPr>
            <w:r>
              <w:rPr>
                <w:rFonts w:ascii="宋体" w:hAnsi="宋体" w:eastAsia="宋体" w:cs="宋体"/>
                <w:color w:val="auto"/>
                <w:highlight w:val="none"/>
              </w:rPr>
              <w:t>⑦、付款方式：</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⑧、售后服务要求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1.安装、调试及培训要求： </w:t>
            </w:r>
          </w:p>
          <w:p>
            <w:pPr>
              <w:spacing w:line="440" w:lineRule="exact"/>
              <w:rPr>
                <w:rFonts w:ascii="宋体" w:hAnsi="宋体" w:eastAsia="宋体"/>
                <w:color w:val="auto"/>
                <w:highlight w:val="none"/>
              </w:rPr>
            </w:pPr>
            <w:r>
              <w:rPr>
                <w:rFonts w:hint="eastAsia" w:ascii="宋体" w:hAnsi="宋体" w:eastAsia="宋体"/>
                <w:color w:val="auto"/>
                <w:highlight w:val="none"/>
              </w:rPr>
              <w:t>（1）合同签订后，由中标人负责将设备按签订合同 的具体数量、具体地点运送到最终目的地。并负责派技术人员到现场进行安装、调试，技术人员必须具有安装、</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 调试同型号设备的实际工作经验，并负责调试至验收合 格交付采购人使用。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（2）设备到达最终采购人现场后，中标人的工程师 到采购人的现场安装设备，同时应免费向采购人进行技 术培训，直至采购人相应技术人员熟练掌握产品的各项 功能。。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（3）中标人须免费对设备进行安装和调试，并列好 计划（对设备的使用操作、设备维修、故障排除、日常 保养等方面）提供系统技术培训，直到受训的技术人员 能独立操作为止；对相应的受训人员将免费提供相应讲 义教材等资料。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2.验收要求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2.1 验收标准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投标人所提供的设备必须是制造厂家生产的崭新的 未开箱的原包装设备。所有设备按厂家设备验收标准（符 合国家或行业或地方标准）、招标文件、投标文件等有关 内容进行验收。投标人提供设备的制造标准及技术规范 等有关资料必须符合中国相应有关标准、规范要求。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2.2 验收程序和方法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（1）出厂检验 中标人在设备出厂前，应按设备技术标准规定的检 </w:t>
            </w:r>
          </w:p>
          <w:p>
            <w:pPr>
              <w:spacing w:line="440" w:lineRule="exact"/>
              <w:rPr>
                <w:rFonts w:ascii="宋体" w:hAnsi="宋体" w:eastAsia="宋体"/>
                <w:color w:val="auto"/>
                <w:highlight w:val="none"/>
              </w:rPr>
            </w:pPr>
            <w:r>
              <w:rPr>
                <w:rFonts w:hint="eastAsia" w:ascii="宋体" w:hAnsi="宋体" w:eastAsia="宋体"/>
                <w:color w:val="auto"/>
                <w:highlight w:val="none"/>
              </w:rPr>
              <w:t>验项目和检验方法进行全面检验，结果必须符合招标参 数要求。 （2）初验收：</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由中标人和采购人共同对设备的数量、质量、外包 装等根据本章节的有关规定逐项检验。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（3）试运行： 设备安装完毕后，中标人应对设备的整体性能和功 能进行测试，试运行期间，出现的任何问题，应由中标 人及时处理修正。测试结果必须符合招标文件要求及合 </w:t>
            </w:r>
          </w:p>
          <w:p>
            <w:pPr>
              <w:spacing w:line="440" w:lineRule="exact"/>
              <w:rPr>
                <w:rFonts w:ascii="宋体" w:hAnsi="宋体" w:eastAsia="宋体"/>
                <w:color w:val="auto"/>
                <w:highlight w:val="none"/>
              </w:rPr>
            </w:pPr>
            <w:r>
              <w:rPr>
                <w:rFonts w:hint="eastAsia" w:ascii="宋体" w:hAnsi="宋体" w:eastAsia="宋体"/>
                <w:color w:val="auto"/>
                <w:highlight w:val="none"/>
              </w:rPr>
              <w:t>同中的相关条款，同时中标人应向采购人提供自检记录。</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 （4）最终验收： 试运行并测试验收结束后，由采购人或中标人委托 的专业公司以及有关管理部门按招标文件以及合同相关 条款要求一同对设备进行联合验收，验收结果应符合采 购人使用要求。在此期间，若发现产品质量有问题中标 人应无条件免费更换，并无条件重新检测并调试直至验 收合格交付使用。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2.3 中标人在采购人安装现场进行最终检验所产生 的一切费用由中标人承担（并入投标报价内）。 </w:t>
            </w:r>
          </w:p>
          <w:p>
            <w:pPr>
              <w:spacing w:line="440" w:lineRule="exact"/>
              <w:rPr>
                <w:rFonts w:ascii="宋体" w:hAnsi="宋体" w:eastAsia="宋体"/>
                <w:color w:val="auto"/>
                <w:highlight w:val="none"/>
              </w:rPr>
            </w:pPr>
            <w:r>
              <w:rPr>
                <w:rFonts w:hint="eastAsia" w:ascii="宋体" w:hAnsi="宋体" w:eastAsia="宋体"/>
                <w:color w:val="auto"/>
                <w:highlight w:val="none"/>
              </w:rPr>
              <w:t>2.4 若验收不能符合要求，采购人将按合同条款的 有关规定执行。</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3.售后服务及保修承诺要求 </w:t>
            </w:r>
          </w:p>
          <w:p>
            <w:pPr>
              <w:spacing w:line="440" w:lineRule="exact"/>
              <w:rPr>
                <w:rFonts w:ascii="宋体" w:hAnsi="宋体" w:eastAsia="宋体"/>
                <w:color w:val="auto"/>
                <w:highlight w:val="none"/>
              </w:rPr>
            </w:pPr>
            <w:r>
              <w:rPr>
                <w:rFonts w:hint="eastAsia" w:ascii="宋体" w:hAnsi="宋体" w:eastAsia="宋体"/>
                <w:color w:val="auto"/>
                <w:highlight w:val="none"/>
              </w:rPr>
              <w:t>（1）中标人应对所提供设备提供一年现场免费保 修，软件免费升级。免费保修期自验收合格签名之日起 计算。保修期内，须按合同条款提供免费服务，非因操 作不当造成要更换的零配件及设备由中标人负责包修、包换。中标人在免费保修期内须提供免费上门维修服务。如保修期内同一故障发生三次，或在两个月内无法修复，</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 中标人无条件换货。免费保修期满前 1 个月内中标人应 负责对设备进行一次免费全面检查，如发现潜在问题， 应负责排除，保证设备正常运行。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（2）在质量保证期内设备运行发生故障时中标人在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接到采购人故障通知后 4 小时内响应，并在 24 小时内 到 达现场，免费负责修理或更换有缺陷的零部件或整机， 对造成的损失按合同规定赔偿及负责违约责任。在质量 保证期一年内出现属设备质量问题，采购人则有权要求 免费更换整机，更换的质量保证期从更换之日起相应顺 延。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（3）质量保证期结束后，中标人应在设备使用地区 指定有维修能力的代理机构对设备在必要时进行定期 维护和修理。 </w:t>
            </w:r>
          </w:p>
          <w:p>
            <w:pPr>
              <w:spacing w:line="440" w:lineRule="exact"/>
              <w:rPr>
                <w:rFonts w:ascii="宋体" w:hAnsi="宋体" w:eastAsia="宋体"/>
                <w:color w:val="auto"/>
                <w:highlight w:val="none"/>
              </w:rPr>
            </w:pPr>
            <w:r>
              <w:rPr>
                <w:rFonts w:hint="eastAsia" w:ascii="宋体" w:hAnsi="宋体" w:eastAsia="宋体"/>
                <w:color w:val="auto"/>
                <w:highlight w:val="none"/>
              </w:rPr>
              <w:t xml:space="preserve">（5）投标人应在投标文件中详细提供售后服务承 诺、保障措施、保修期内的维保范围和内容、保修期后 的维保服务内容，及服务费用的报价，且质量保证期后 的服务不收取上门服务人工及差旅费。 </w:t>
            </w:r>
          </w:p>
          <w:p>
            <w:pPr>
              <w:spacing w:line="440" w:lineRule="exact"/>
              <w:rPr>
                <w:rFonts w:ascii="宋体" w:hAnsi="宋体" w:eastAsia="宋体"/>
                <w:color w:val="auto"/>
                <w:highlight w:val="none"/>
              </w:rPr>
            </w:pPr>
            <w:r>
              <w:rPr>
                <w:rFonts w:hint="eastAsia" w:ascii="宋体" w:hAnsi="宋体" w:eastAsia="宋体"/>
                <w:color w:val="auto"/>
                <w:highlight w:val="none"/>
              </w:rPr>
              <w:t>4.技术资料要求 中标应将所供物品的用户使用手册、维修手册等有 关资料各一套及配件、随机工具等随设备交付给买方， 及时回复买方人员提出的有关技术疑问。</w:t>
            </w:r>
          </w:p>
        </w:tc>
      </w:tr>
    </w:tbl>
    <w:p>
      <w:pPr>
        <w:rPr>
          <w:rFonts w:ascii="宋体" w:hAnsi="宋体" w:eastAsia="宋体"/>
          <w:color w:val="auto"/>
          <w:highlight w:val="none"/>
        </w:rPr>
      </w:pPr>
    </w:p>
    <w:sectPr>
      <w:pgSz w:w="11906" w:h="16838"/>
      <w:pgMar w:top="1440" w:right="1800" w:bottom="1440" w:left="180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imes">
    <w:altName w:val="Times New Roman"/>
    <w:panose1 w:val="02020603050405020304"/>
    <w:charset w:val="00"/>
    <w:family w:val="roman"/>
    <w:pitch w:val="default"/>
    <w:sig w:usb0="00000000" w:usb1="00000000" w:usb2="00000009" w:usb3="00000000" w:csb0="000001FF"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20"/>
  <w:drawingGridVerticalSpacing w:val="163"/>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1B5"/>
    <w:rsid w:val="00025871"/>
    <w:rsid w:val="001023D3"/>
    <w:rsid w:val="00104E67"/>
    <w:rsid w:val="00155433"/>
    <w:rsid w:val="00266122"/>
    <w:rsid w:val="002F70C3"/>
    <w:rsid w:val="00307407"/>
    <w:rsid w:val="00332375"/>
    <w:rsid w:val="003A24FA"/>
    <w:rsid w:val="003B7720"/>
    <w:rsid w:val="004A0FFF"/>
    <w:rsid w:val="00575802"/>
    <w:rsid w:val="005B1F8D"/>
    <w:rsid w:val="005F6176"/>
    <w:rsid w:val="00601AD4"/>
    <w:rsid w:val="006037F6"/>
    <w:rsid w:val="00624DB4"/>
    <w:rsid w:val="00694532"/>
    <w:rsid w:val="006D7DAA"/>
    <w:rsid w:val="006E0C40"/>
    <w:rsid w:val="006F27B8"/>
    <w:rsid w:val="0079112C"/>
    <w:rsid w:val="007C2CD4"/>
    <w:rsid w:val="00884A5F"/>
    <w:rsid w:val="008C12E1"/>
    <w:rsid w:val="00957E2A"/>
    <w:rsid w:val="00AC78ED"/>
    <w:rsid w:val="00AE0C25"/>
    <w:rsid w:val="00AF6E80"/>
    <w:rsid w:val="00B329E1"/>
    <w:rsid w:val="00B352FC"/>
    <w:rsid w:val="00B74D04"/>
    <w:rsid w:val="00B77385"/>
    <w:rsid w:val="00B77B09"/>
    <w:rsid w:val="00BC7A53"/>
    <w:rsid w:val="00C627D4"/>
    <w:rsid w:val="00CD02B8"/>
    <w:rsid w:val="00CD6919"/>
    <w:rsid w:val="00CE5E44"/>
    <w:rsid w:val="00D532FE"/>
    <w:rsid w:val="00D74E40"/>
    <w:rsid w:val="00E801B5"/>
    <w:rsid w:val="00F1627A"/>
    <w:rsid w:val="00FA4292"/>
    <w:rsid w:val="00FA6A13"/>
    <w:rsid w:val="0A515DDE"/>
    <w:rsid w:val="14D809ED"/>
    <w:rsid w:val="1CDB02DE"/>
    <w:rsid w:val="2473415C"/>
    <w:rsid w:val="26AC6C6E"/>
    <w:rsid w:val="30EC25C5"/>
    <w:rsid w:val="33EB0C2C"/>
    <w:rsid w:val="3984634C"/>
    <w:rsid w:val="3B9B6CF7"/>
    <w:rsid w:val="3C4B2F3B"/>
    <w:rsid w:val="44B66335"/>
    <w:rsid w:val="456E3A1E"/>
    <w:rsid w:val="478222FB"/>
    <w:rsid w:val="486B6C52"/>
    <w:rsid w:val="51095C53"/>
    <w:rsid w:val="56583525"/>
    <w:rsid w:val="57B11728"/>
    <w:rsid w:val="5B5303AB"/>
    <w:rsid w:val="61731CB0"/>
    <w:rsid w:val="681E23BC"/>
    <w:rsid w:val="70BA4E0B"/>
    <w:rsid w:val="731C7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cs="Times New Roman" w:eastAsiaTheme="minorEastAsia"/>
      <w:sz w:val="24"/>
      <w:szCs w:val="24"/>
      <w:lang w:val="en-US" w:eastAsia="zh-CN" w:bidi="ar-SA"/>
    </w:rPr>
  </w:style>
  <w:style w:type="paragraph" w:styleId="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2"/>
    <w:semiHidden/>
    <w:unhideWhenUsed/>
    <w:qFormat/>
    <w:uiPriority w:val="99"/>
  </w:style>
  <w:style w:type="paragraph" w:styleId="4">
    <w:name w:val="Body Text"/>
    <w:basedOn w:val="1"/>
    <w:qFormat/>
    <w:uiPriority w:val="0"/>
    <w:pPr>
      <w:spacing w:after="120"/>
    </w:pPr>
    <w:rPr>
      <w:rFonts w:ascii="Times New Roman" w:hAnsi="Times New Roman"/>
      <w:sz w:val="28"/>
      <w:szCs w:val="24"/>
    </w:rPr>
  </w:style>
  <w:style w:type="paragraph" w:styleId="5">
    <w:name w:val="Balloon Text"/>
    <w:basedOn w:val="1"/>
    <w:link w:val="21"/>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100" w:beforeAutospacing="1" w:after="100" w:afterAutospacing="1"/>
    </w:pPr>
    <w:rPr>
      <w:rFonts w:ascii="宋体" w:hAnsi="宋体" w:eastAsia="宋体" w:cs="宋体"/>
    </w:rPr>
  </w:style>
  <w:style w:type="paragraph" w:styleId="9">
    <w:name w:val="annotation subject"/>
    <w:basedOn w:val="3"/>
    <w:next w:val="3"/>
    <w:link w:val="23"/>
    <w:semiHidden/>
    <w:unhideWhenUsed/>
    <w:qFormat/>
    <w:uiPriority w:val="99"/>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22"/>
    <w:rPr>
      <w:b/>
      <w:bCs/>
    </w:rPr>
  </w:style>
  <w:style w:type="character" w:styleId="14">
    <w:name w:val="FollowedHyperlink"/>
    <w:basedOn w:val="12"/>
    <w:semiHidden/>
    <w:unhideWhenUsed/>
    <w:qFormat/>
    <w:uiPriority w:val="99"/>
    <w:rPr>
      <w:color w:val="800080" w:themeColor="followedHyperlink"/>
      <w:u w:val="single"/>
      <w14:textFill>
        <w14:solidFill>
          <w14:schemeClr w14:val="folHlink"/>
        </w14:solidFill>
      </w14:textFill>
    </w:rPr>
  </w:style>
  <w:style w:type="character" w:styleId="15">
    <w:name w:val="Hyperlink"/>
    <w:basedOn w:val="12"/>
    <w:unhideWhenUsed/>
    <w:qFormat/>
    <w:uiPriority w:val="99"/>
    <w:rPr>
      <w:color w:val="0000FF" w:themeColor="hyperlink"/>
      <w:u w:val="single"/>
      <w14:textFill>
        <w14:solidFill>
          <w14:schemeClr w14:val="hlink"/>
        </w14:solidFill>
      </w14:textFill>
    </w:rPr>
  </w:style>
  <w:style w:type="character" w:styleId="16">
    <w:name w:val="annotation reference"/>
    <w:basedOn w:val="12"/>
    <w:semiHidden/>
    <w:unhideWhenUsed/>
    <w:qFormat/>
    <w:uiPriority w:val="99"/>
    <w:rPr>
      <w:sz w:val="21"/>
      <w:szCs w:val="21"/>
    </w:rPr>
  </w:style>
  <w:style w:type="character" w:customStyle="1" w:styleId="17">
    <w:name w:val="页眉 Char"/>
    <w:basedOn w:val="12"/>
    <w:link w:val="7"/>
    <w:qFormat/>
    <w:uiPriority w:val="99"/>
    <w:rPr>
      <w:sz w:val="18"/>
      <w:szCs w:val="18"/>
    </w:rPr>
  </w:style>
  <w:style w:type="character" w:customStyle="1" w:styleId="18">
    <w:name w:val="页脚 Char"/>
    <w:basedOn w:val="12"/>
    <w:link w:val="6"/>
    <w:qFormat/>
    <w:uiPriority w:val="99"/>
    <w:rPr>
      <w:sz w:val="18"/>
      <w:szCs w:val="18"/>
    </w:rPr>
  </w:style>
  <w:style w:type="character" w:customStyle="1" w:styleId="19">
    <w:name w:val="Unresolved Mention"/>
    <w:basedOn w:val="12"/>
    <w:semiHidden/>
    <w:unhideWhenUsed/>
    <w:qFormat/>
    <w:uiPriority w:val="99"/>
    <w:rPr>
      <w:color w:val="605E5C"/>
      <w:shd w:val="clear" w:color="auto" w:fill="E1DFDD"/>
    </w:rPr>
  </w:style>
  <w:style w:type="paragraph" w:customStyle="1" w:styleId="20">
    <w:name w:val="Table Paragraph"/>
    <w:basedOn w:val="1"/>
    <w:qFormat/>
    <w:uiPriority w:val="1"/>
    <w:pPr>
      <w:autoSpaceDE w:val="0"/>
      <w:autoSpaceDN w:val="0"/>
    </w:pPr>
    <w:rPr>
      <w:rFonts w:ascii="Arial" w:hAnsi="Arial" w:eastAsia="Arial" w:cs="Arial"/>
      <w:sz w:val="22"/>
      <w:szCs w:val="22"/>
      <w:lang w:val="de-DE" w:eastAsia="de-DE" w:bidi="de-DE"/>
    </w:rPr>
  </w:style>
  <w:style w:type="character" w:customStyle="1" w:styleId="21">
    <w:name w:val="批注框文本 Char"/>
    <w:basedOn w:val="12"/>
    <w:link w:val="5"/>
    <w:semiHidden/>
    <w:qFormat/>
    <w:uiPriority w:val="99"/>
    <w:rPr>
      <w:rFonts w:eastAsiaTheme="minorEastAsia"/>
      <w:sz w:val="18"/>
      <w:szCs w:val="18"/>
    </w:rPr>
  </w:style>
  <w:style w:type="character" w:customStyle="1" w:styleId="22">
    <w:name w:val="批注文字 Char"/>
    <w:basedOn w:val="12"/>
    <w:link w:val="3"/>
    <w:semiHidden/>
    <w:qFormat/>
    <w:uiPriority w:val="99"/>
    <w:rPr>
      <w:rFonts w:eastAsiaTheme="minorEastAsia"/>
      <w:sz w:val="24"/>
      <w:szCs w:val="24"/>
    </w:rPr>
  </w:style>
  <w:style w:type="character" w:customStyle="1" w:styleId="23">
    <w:name w:val="批注主题 Char"/>
    <w:basedOn w:val="22"/>
    <w:link w:val="9"/>
    <w:semiHidden/>
    <w:qFormat/>
    <w:uiPriority w:val="99"/>
    <w:rPr>
      <w:b/>
      <w:bCs/>
    </w:rPr>
  </w:style>
  <w:style w:type="character" w:customStyle="1" w:styleId="24">
    <w:name w:val="font31"/>
    <w:basedOn w:val="12"/>
    <w:qFormat/>
    <w:uiPriority w:val="0"/>
    <w:rPr>
      <w:rFonts w:hint="eastAsia" w:ascii="微软雅黑" w:hAnsi="微软雅黑" w:eastAsia="微软雅黑" w:cs="微软雅黑"/>
      <w:b/>
      <w:bCs/>
      <w:color w:val="FF0000"/>
      <w:sz w:val="18"/>
      <w:szCs w:val="18"/>
      <w:u w:val="none"/>
    </w:rPr>
  </w:style>
  <w:style w:type="character" w:customStyle="1" w:styleId="25">
    <w:name w:val="font41"/>
    <w:basedOn w:val="12"/>
    <w:qFormat/>
    <w:uiPriority w:val="0"/>
    <w:rPr>
      <w:rFonts w:hint="eastAsia" w:ascii="微软雅黑" w:hAnsi="微软雅黑" w:eastAsia="微软雅黑" w:cs="微软雅黑"/>
      <w:b/>
      <w:bCs/>
      <w:color w:val="0000FF"/>
      <w:sz w:val="18"/>
      <w:szCs w:val="18"/>
      <w:u w:val="none"/>
    </w:rPr>
  </w:style>
  <w:style w:type="paragraph" w:customStyle="1" w:styleId="26">
    <w:name w:val="表格文字"/>
    <w:basedOn w:val="1"/>
    <w:next w:val="4"/>
    <w:qFormat/>
    <w:uiPriority w:val="0"/>
    <w:pPr>
      <w:widowControl/>
      <w:spacing w:before="25" w:after="25"/>
      <w:jc w:val="left"/>
    </w:pPr>
    <w:rPr>
      <w:rFonts w:ascii="Times" w:hAnsi="Times"/>
      <w:bCs/>
      <w:spacing w:val="10"/>
      <w:kern w:val="0"/>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40</Pages>
  <Words>20993</Words>
  <Characters>5481</Characters>
  <Lines>45</Lines>
  <Paragraphs>52</Paragraphs>
  <TotalTime>9</TotalTime>
  <ScaleCrop>false</ScaleCrop>
  <LinksUpToDate>false</LinksUpToDate>
  <CharactersWithSpaces>26422</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2021-12-01T11:25:00Z</dcterms:created>
  <dc:creator>周 金松</dc:creator>
  <cp:lastModifiedBy>Administrator</cp:lastModifiedBy>
  <dcterms:modified xsi:type="dcterms:W3CDTF">2022-01-06T03:47:58Z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C83A1239DD3349F4882E1CA4FFAE5AFE</vt:lpwstr>
  </property>
</Properties>
</file>