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5G+急诊救治平台项目基本</w:t>
      </w:r>
      <w:r>
        <w:rPr>
          <w:rFonts w:hint="eastAsia"/>
          <w:b/>
          <w:bCs/>
          <w:sz w:val="36"/>
          <w:szCs w:val="36"/>
        </w:rPr>
        <w:t>需求</w:t>
      </w:r>
    </w:p>
    <w:p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  <w:bookmarkStart w:id="0" w:name="_Toc256000033"/>
      <w:bookmarkStart w:id="1" w:name="_Toc6277"/>
      <w:bookmarkStart w:id="2" w:name="_Toc256000016"/>
      <w:r>
        <w:rPr>
          <w:rFonts w:hint="eastAsia"/>
          <w:lang w:val="en-US" w:eastAsia="zh-CN"/>
        </w:rPr>
        <w:t>一、项目</w:t>
      </w:r>
      <w:bookmarkEnd w:id="0"/>
      <w:bookmarkEnd w:id="1"/>
      <w:bookmarkEnd w:id="2"/>
      <w:bookmarkStart w:id="3" w:name="_Toc16838071"/>
      <w:bookmarkStart w:id="4" w:name="_Toc18"/>
      <w:r>
        <w:rPr>
          <w:rFonts w:hint="eastAsia"/>
          <w:lang w:val="en-US" w:eastAsia="zh-CN"/>
        </w:rPr>
        <w:t>基本需求</w:t>
      </w:r>
      <w:bookmarkStart w:id="7" w:name="_GoBack"/>
      <w:bookmarkEnd w:id="7"/>
    </w:p>
    <w:bookmarkEnd w:id="3"/>
    <w:bookmarkEnd w:id="4"/>
    <w:p>
      <w:pPr>
        <w:jc w:val="left"/>
        <w:rPr>
          <w:rFonts w:hint="eastAsia"/>
          <w:sz w:val="20"/>
          <w:szCs w:val="20"/>
        </w:rPr>
      </w:pPr>
      <w:bookmarkStart w:id="5" w:name="_Toc12897562"/>
      <w:r>
        <w:rPr>
          <w:rFonts w:hint="eastAsia"/>
          <w:sz w:val="20"/>
          <w:szCs w:val="20"/>
        </w:rPr>
        <w:t>系统</w:t>
      </w:r>
      <w:bookmarkEnd w:id="5"/>
      <w:r>
        <w:rPr>
          <w:rFonts w:hint="eastAsia"/>
          <w:sz w:val="20"/>
          <w:szCs w:val="20"/>
        </w:rPr>
        <w:t>基本要求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急诊软件系统应该采用真正的SOA三层架构体系，应遵循《医院信息系统基本功能规范》、《电子病历基本规范》、《电子病历系统功能规范 （试行）》及国家有关规章制度。系统要求与院方的集成平台、HIS、LIS、PACS 等系统无缝集成，并应提供标准的数据交换接口，支持被医院其他信息系统的应用集成。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系统应该在现有医疗信息系统的基础上，基于医疗信息标准体系，利用中间件技术实现异构信息系统的互联互通。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患者无论是步行来院还是救护车来院，均先到达分诊台，由分诊程序通过设备联机自动采集的病人体征和症状点选、病情评估调用分诊知识库为患者自动分级。其中三四级的患者按分诊序号进入诊室就诊，一二级的患者进入抢救室。系统支持先分诊后挂号与先挂号后分诊模式，通过与HIS的接口设计，实现信息共享，减少重复劳动。对于无名氏重急症患者，系统提供无名氏登记功能，可以先抢救，后补录身份信息，后挂号后收费。对于群伤涌入大批重症患者，系统提供一键分诊功能，直接进入抢救室抢救。通过抢救区和诊室区，可以根据病情和医院实际医疗资源情况，把病人转归至输液、留观、住院等各个区域。抢救区、留观区与诊室区域之间更是可以任意流转。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1）与HIS、EMR、LIS、PACS、手麻等系统的所有接口必须采用基于JOSN格式的WEBSERVICE服务，因与我院已有系统对接所产生的费用由本项目投标方承担，医院配合协调。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2</w:t>
      </w:r>
      <w:r>
        <w:rPr>
          <w:rFonts w:hint="eastAsia"/>
          <w:sz w:val="20"/>
          <w:szCs w:val="20"/>
        </w:rPr>
        <w:t>）投标方需提供所投项目所有的表结构说明文档。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3</w:t>
      </w:r>
      <w:r>
        <w:rPr>
          <w:rFonts w:hint="eastAsia"/>
          <w:sz w:val="20"/>
          <w:szCs w:val="20"/>
        </w:rPr>
        <w:t>）所投项目产生的全部数据均需实时同步到我院现有的基于LINUX系统的ORACLE数据库。</w:t>
      </w:r>
    </w:p>
    <w:p>
      <w:pPr>
        <w:jc w:val="left"/>
        <w:rPr>
          <w:rFonts w:hint="eastAsia"/>
          <w:sz w:val="20"/>
          <w:szCs w:val="20"/>
        </w:rPr>
      </w:pP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系统设计要求：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1）先进性 采用先进的基于构件/构架的设计思想和开发方法，支持大用户量并发访问，包括大并发下的缓存技术，页面异步数据交换，支持html5等新的互联网技术。 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2）安全性 系统采用分级管理模式，对不同级别用户的操作权限和数据访问范围有严格的限制，系统管理员可以根据情况灵活设置安全策略，支持定期备份。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3）兼容性 技术上按照国际标准，同时符合国家标准，支持多种主流浏览器访问，自适应移动设备在线浏览，实现良好的跨平台能力，便于与不同系统间的数据交互。 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4）开发技术 系统采用B/S架构，数据库支持SQL Server等大型数据库，支持主流的应用服务器。 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5）可扩展性 采用模块化的设计框架，模块之间相对独立又可相互关联。在已有功能基础上添加新模块或新功能，都非常方便。而且系统采用对象化设计理念，程序接口和数据接口都要清晰，便于二次开发。 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6）易维护性 采用代码维护、公式调整、参数配置等手段，确保管理员可自维护系统基础设置数据项。系统升级和日常维护只需要在服务器进行即可。系统为管理员有系统设置和维护功能，包括用户和权限设置、字段维护、代码表维护、日志监控、数据批量处理、远程备份、数据同步等等。 </w:t>
      </w:r>
    </w:p>
    <w:p>
      <w:pPr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7）可操作性 设计方案符合业务流程，不是停留理论框架，而是切实可行。</w:t>
      </w:r>
    </w:p>
    <w:p>
      <w:pPr>
        <w:pStyle w:val="2"/>
        <w:numPr>
          <w:numId w:val="0"/>
        </w:numPr>
        <w:rPr>
          <w:rFonts w:hint="eastAsia"/>
          <w:lang w:val="en-US" w:eastAsia="zh-CN"/>
        </w:rPr>
      </w:pPr>
    </w:p>
    <w:p>
      <w:pPr>
        <w:pStyle w:val="2"/>
        <w:numPr>
          <w:numId w:val="0"/>
        </w:numPr>
        <w:rPr>
          <w:rFonts w:hint="eastAsia"/>
          <w:lang w:val="en-US" w:eastAsia="zh-CN"/>
        </w:rPr>
      </w:pPr>
    </w:p>
    <w:p>
      <w:pPr>
        <w:pStyle w:val="2"/>
        <w:numPr>
          <w:numId w:val="0"/>
        </w:numPr>
      </w:pPr>
      <w:r>
        <w:rPr>
          <w:rFonts w:hint="eastAsia"/>
          <w:lang w:val="en-US" w:eastAsia="zh-CN"/>
        </w:rPr>
        <w:t>二、平台</w:t>
      </w:r>
      <w:r>
        <w:rPr>
          <w:rFonts w:hint="eastAsia"/>
        </w:rPr>
        <w:t>模块清单</w:t>
      </w:r>
    </w:p>
    <w:tbl>
      <w:tblPr>
        <w:tblStyle w:val="6"/>
        <w:tblpPr w:leftFromText="180" w:rightFromText="180" w:vertAnchor="text" w:horzAnchor="margin" w:tblpY="15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5749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15" w:firstLineChars="150"/>
              <w:jc w:val="center"/>
            </w:pPr>
            <w:r>
              <w:rPr>
                <w:rFonts w:hint="eastAsia"/>
              </w:rPr>
              <w:t>产品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15" w:firstLineChars="150"/>
              <w:jc w:val="center"/>
            </w:pPr>
            <w:r>
              <w:rPr>
                <w:rFonts w:hint="eastAsia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</w:pPr>
            <w:r>
              <w:rPr>
                <w:rFonts w:hint="eastAsia"/>
              </w:rPr>
              <w:t>院前急救子系统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  <w:bookmarkStart w:id="6" w:name="_Hlk78900776"/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智能急诊预检分诊子系统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</w:rPr>
              <w:t>急诊输液管理子系统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急诊移动输液子系统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急诊护理子系统（抢救区）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急诊护理子系统（留观区）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急诊护理子系统（病房）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急诊护理子系统（E</w:t>
            </w:r>
            <w:r>
              <w:rPr>
                <w:sz w:val="20"/>
                <w:szCs w:val="20"/>
              </w:rPr>
              <w:t>ICU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急诊交接班子系统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急诊智慧屏交互子系统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急诊质控管理子系统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设备数据采集网关子系统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急诊会诊子系统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医学知识库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急诊离科查询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急诊统计查询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对接中国急诊专科医联体综合资源管理平台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急诊急救大屏交互子系统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移动护理子系统（抢救区）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移动护理子系统（留观区）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急诊移动查房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急诊排队叫号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急诊智慧病房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急诊数据运行监控管理系统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时间同步子系统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时间采集子系统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统一认证管理系统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掌上智能急救子系统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急诊院前预检分诊系统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胸痛中心子系统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卒中中心子系统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创伤中心子系统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数据上报子系统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widowControl/>
              <w:numPr>
                <w:ilvl w:val="0"/>
                <w:numId w:val="2"/>
              </w:numPr>
              <w:ind w:firstLineChars="0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3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质控数据子系统</w:t>
            </w:r>
          </w:p>
        </w:tc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</w:tbl>
    <w:p>
      <w:pPr>
        <w:pStyle w:val="14"/>
        <w:spacing w:line="365" w:lineRule="auto"/>
        <w:ind w:left="63" w:right="420" w:rightChars="200" w:firstLine="418" w:firstLineChars="209"/>
        <w:jc w:val="left"/>
        <w:rPr>
          <w:rFonts w:hint="eastAsia" w:ascii="仿宋" w:hAnsi="仿宋" w:eastAsia="仿宋" w:cs="仿宋"/>
          <w:szCs w:val="21"/>
        </w:rPr>
      </w:pPr>
      <w: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35E1A"/>
    <w:multiLevelType w:val="multilevel"/>
    <w:tmpl w:val="3D535E1A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623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4D63250E"/>
    <w:multiLevelType w:val="multilevel"/>
    <w:tmpl w:val="4D63250E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C4"/>
    <w:rsid w:val="003D44E4"/>
    <w:rsid w:val="00581EC4"/>
    <w:rsid w:val="00776828"/>
    <w:rsid w:val="00CD1E33"/>
    <w:rsid w:val="2053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numPr>
        <w:ilvl w:val="0"/>
        <w:numId w:val="1"/>
      </w:numPr>
      <w:ind w:firstLine="0" w:firstLineChars="0"/>
      <w:outlineLvl w:val="0"/>
    </w:pPr>
    <w:rPr>
      <w:b/>
      <w:sz w:val="36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unhideWhenUsed/>
    <w:qFormat/>
    <w:uiPriority w:val="99"/>
    <w:pPr>
      <w:ind w:firstLine="420" w:firstLineChars="200"/>
    </w:pPr>
  </w:style>
  <w:style w:type="paragraph" w:customStyle="1" w:styleId="8">
    <w:name w:val="标题 1_0"/>
    <w:basedOn w:val="9"/>
    <w:next w:val="9"/>
    <w:link w:val="10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customStyle="1" w:styleId="9">
    <w:name w:val="正文_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0">
    <w:name w:val="标题 1 Char_0"/>
    <w:link w:val="8"/>
    <w:qFormat/>
    <w:uiPriority w:val="0"/>
    <w:rPr>
      <w:rFonts w:ascii="Calibri" w:hAnsi="Calibri" w:eastAsia="宋体" w:cs="Times New Roman"/>
      <w:b/>
      <w:bCs/>
      <w:kern w:val="44"/>
      <w:sz w:val="32"/>
      <w:szCs w:val="44"/>
      <w:lang w:val="en-US" w:eastAsia="zh-CN"/>
    </w:rPr>
  </w:style>
  <w:style w:type="paragraph" w:customStyle="1" w:styleId="11">
    <w:name w:val="正文_1_0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2">
    <w:name w:val="标题 2_0"/>
    <w:basedOn w:val="9"/>
    <w:next w:val="9"/>
    <w:link w:val="13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customStyle="1" w:styleId="13">
    <w:name w:val="标题 2 Char_0"/>
    <w:link w:val="12"/>
    <w:qFormat/>
    <w:uiPriority w:val="0"/>
    <w:rPr>
      <w:rFonts w:ascii="Arial" w:hAnsi="Arial" w:eastAsia="黑体" w:cs="Times New Roman"/>
      <w:b/>
      <w:bCs/>
      <w:sz w:val="32"/>
      <w:szCs w:val="32"/>
      <w:lang w:val="en-US" w:eastAsia="zh-CN"/>
    </w:rPr>
  </w:style>
  <w:style w:type="paragraph" w:customStyle="1" w:styleId="14">
    <w:name w:val="正文文本_1"/>
    <w:basedOn w:val="9"/>
    <w:link w:val="15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kern w:val="0"/>
      <w:sz w:val="20"/>
      <w:szCs w:val="20"/>
    </w:rPr>
  </w:style>
  <w:style w:type="character" w:customStyle="1" w:styleId="15">
    <w:name w:val="正文文本 Char2"/>
    <w:link w:val="14"/>
    <w:qFormat/>
    <w:locked/>
    <w:uiPriority w:val="0"/>
    <w:rPr>
      <w:rFonts w:ascii="Calibri" w:hAnsi="Calibri" w:eastAsia="宋体" w:cs="Times New Roman"/>
      <w:kern w:val="0"/>
      <w:sz w:val="20"/>
      <w:szCs w:val="20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188</Words>
  <Characters>1077</Characters>
  <Lines>8</Lines>
  <Paragraphs>2</Paragraphs>
  <TotalTime>3</TotalTime>
  <ScaleCrop>false</ScaleCrop>
  <LinksUpToDate>false</LinksUpToDate>
  <CharactersWithSpaces>1263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2021-11-29T01:38:00Z</dcterms:created>
  <dc:creator>hp</dc:creator>
  <cp:lastModifiedBy>HP</cp:lastModifiedBy>
  <dcterms:modified xsi:type="dcterms:W3CDTF">2021-11-29T02:12:38Z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