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contextualSpacing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流式细胞分析仪</w:t>
      </w:r>
    </w:p>
    <w:p>
      <w:pPr>
        <w:spacing w:line="460" w:lineRule="exact"/>
        <w:contextualSpacing/>
        <w:rPr>
          <w:sz w:val="24"/>
        </w:rPr>
      </w:pPr>
      <w:r>
        <w:rPr>
          <w:rFonts w:hint="eastAsia"/>
          <w:sz w:val="24"/>
        </w:rPr>
        <w:t>一、用途：用于</w:t>
      </w:r>
      <w:r>
        <w:rPr>
          <w:rFonts w:hint="eastAsia" w:ascii="宋体"/>
          <w:kern w:val="0"/>
          <w:sz w:val="24"/>
        </w:rPr>
        <w:t>细胞生物学的研究分析及检测</w:t>
      </w:r>
    </w:p>
    <w:p>
      <w:pPr>
        <w:spacing w:line="460" w:lineRule="exact"/>
        <w:contextualSpacing/>
        <w:rPr>
          <w:sz w:val="24"/>
        </w:rPr>
      </w:pPr>
      <w:r>
        <w:rPr>
          <w:rFonts w:hint="eastAsia"/>
          <w:sz w:val="24"/>
        </w:rPr>
        <w:t>二、数量：</w:t>
      </w:r>
      <w:r>
        <w:rPr>
          <w:sz w:val="24"/>
        </w:rPr>
        <w:t>1</w:t>
      </w:r>
      <w:r>
        <w:rPr>
          <w:rFonts w:hint="eastAsia"/>
          <w:sz w:val="24"/>
        </w:rPr>
        <w:t>台</w:t>
      </w:r>
    </w:p>
    <w:p>
      <w:pPr>
        <w:spacing w:line="460" w:lineRule="exact"/>
        <w:contextualSpacing/>
        <w:rPr>
          <w:sz w:val="24"/>
        </w:rPr>
      </w:pPr>
      <w:r>
        <w:rPr>
          <w:rFonts w:hint="eastAsia"/>
          <w:sz w:val="24"/>
        </w:rPr>
        <w:t>三、主要技术参数</w:t>
      </w:r>
    </w:p>
    <w:p>
      <w:pPr>
        <w:spacing w:line="460" w:lineRule="exact"/>
        <w:contextualSpacing/>
        <w:rPr>
          <w:color w:val="000000"/>
          <w:sz w:val="24"/>
        </w:rPr>
      </w:pPr>
      <w:r>
        <w:rPr>
          <w:color w:val="000000"/>
          <w:sz w:val="24"/>
        </w:rPr>
        <w:t>1</w:t>
      </w:r>
      <w:r>
        <w:rPr>
          <w:rFonts w:hint="eastAsia"/>
          <w:color w:val="000000"/>
          <w:sz w:val="24"/>
        </w:rPr>
        <w:t>、可配置三个固态激光器，激光器在空间上独立排布，无共线干扰，波长分别为：</w:t>
      </w:r>
      <w:r>
        <w:rPr>
          <w:color w:val="000000"/>
          <w:sz w:val="24"/>
        </w:rPr>
        <w:t>405nm</w:t>
      </w:r>
      <w:r>
        <w:rPr>
          <w:rFonts w:hint="eastAsia"/>
          <w:color w:val="000000"/>
          <w:sz w:val="24"/>
        </w:rPr>
        <w:t>、</w:t>
      </w:r>
      <w:r>
        <w:rPr>
          <w:color w:val="000000"/>
          <w:sz w:val="24"/>
        </w:rPr>
        <w:t>488nm</w:t>
      </w:r>
      <w:r>
        <w:rPr>
          <w:rFonts w:hint="eastAsia"/>
          <w:color w:val="000000"/>
          <w:sz w:val="24"/>
        </w:rPr>
        <w:t>、</w:t>
      </w:r>
      <w:r>
        <w:rPr>
          <w:color w:val="000000"/>
          <w:sz w:val="24"/>
        </w:rPr>
        <w:t>640nm</w:t>
      </w:r>
      <w:r>
        <w:rPr>
          <w:rFonts w:hint="eastAsia"/>
          <w:color w:val="000000"/>
          <w:sz w:val="24"/>
        </w:rPr>
        <w:t>，同时激发不少于</w:t>
      </w:r>
      <w:r>
        <w:rPr>
          <w:color w:val="000000"/>
          <w:sz w:val="24"/>
        </w:rPr>
        <w:t>12</w:t>
      </w:r>
      <w:r>
        <w:rPr>
          <w:rFonts w:hint="eastAsia"/>
          <w:color w:val="000000"/>
          <w:sz w:val="24"/>
        </w:rPr>
        <w:t>色荧光，包括前向及侧向角</w:t>
      </w:r>
      <w:r>
        <w:rPr>
          <w:color w:val="000000"/>
          <w:sz w:val="24"/>
        </w:rPr>
        <w:t>14</w:t>
      </w:r>
      <w:r>
        <w:rPr>
          <w:rFonts w:hint="eastAsia"/>
          <w:color w:val="000000"/>
          <w:sz w:val="24"/>
        </w:rPr>
        <w:t>个参数。</w:t>
      </w:r>
    </w:p>
    <w:p>
      <w:pPr>
        <w:spacing w:line="460" w:lineRule="exact"/>
        <w:contextualSpacing/>
        <w:rPr>
          <w:color w:val="000000"/>
          <w:sz w:val="24"/>
        </w:rPr>
      </w:pPr>
      <w:r>
        <w:rPr>
          <w:color w:val="000000"/>
          <w:sz w:val="24"/>
        </w:rPr>
        <w:t>2</w:t>
      </w:r>
      <w:r>
        <w:rPr>
          <w:rFonts w:hint="eastAsia"/>
          <w:color w:val="000000"/>
          <w:sz w:val="24"/>
        </w:rPr>
        <w:t>、主机核心部件如激光器、检测器等必须采用国际知名品牌，确保其质量稳定性，需有原生产厂商铭牌标记。</w:t>
      </w:r>
    </w:p>
    <w:p>
      <w:pPr>
        <w:spacing w:line="460" w:lineRule="exact"/>
        <w:contextualSpacing/>
        <w:rPr>
          <w:color w:val="000000"/>
          <w:sz w:val="24"/>
        </w:rPr>
      </w:pPr>
      <w:r>
        <w:rPr>
          <w:color w:val="000000"/>
          <w:sz w:val="24"/>
        </w:rPr>
        <w:t>*3</w:t>
      </w:r>
      <w:r>
        <w:rPr>
          <w:rFonts w:hint="eastAsia"/>
          <w:color w:val="000000"/>
          <w:sz w:val="24"/>
        </w:rPr>
        <w:t>、荧光检测器：荧光信号检测器为比二极管类更灵敏和更稳定的</w:t>
      </w:r>
      <w:r>
        <w:rPr>
          <w:color w:val="000000"/>
          <w:sz w:val="24"/>
        </w:rPr>
        <w:t>PMT</w:t>
      </w:r>
      <w:r>
        <w:rPr>
          <w:rFonts w:hint="eastAsia"/>
          <w:color w:val="000000"/>
          <w:sz w:val="24"/>
        </w:rPr>
        <w:t>检测器，采用多角型全反射方式到达每个</w:t>
      </w:r>
      <w:r>
        <w:rPr>
          <w:color w:val="000000"/>
          <w:sz w:val="24"/>
        </w:rPr>
        <w:t>PMT</w:t>
      </w:r>
      <w:r>
        <w:rPr>
          <w:rFonts w:hint="eastAsia"/>
          <w:color w:val="000000"/>
          <w:sz w:val="24"/>
        </w:rPr>
        <w:t>检测器，先收集能量较小的长波长信号，再收集能量较大的短波长信号，各荧光通道的电压可调，提高信号的接收效率和检测灵敏度。</w:t>
      </w:r>
    </w:p>
    <w:p>
      <w:pPr>
        <w:spacing w:line="460" w:lineRule="exact"/>
        <w:contextualSpacing/>
        <w:rPr>
          <w:color w:val="000000"/>
          <w:sz w:val="24"/>
        </w:rPr>
      </w:pPr>
      <w:r>
        <w:rPr>
          <w:color w:val="000000"/>
          <w:sz w:val="24"/>
        </w:rPr>
        <w:t>4</w:t>
      </w:r>
      <w:r>
        <w:rPr>
          <w:rFonts w:hint="eastAsia"/>
          <w:color w:val="000000"/>
          <w:sz w:val="24"/>
        </w:rPr>
        <w:t>、滤光片放置方式：即插即拔式，不需要任何工具。</w:t>
      </w:r>
    </w:p>
    <w:p>
      <w:pPr>
        <w:spacing w:line="460" w:lineRule="exact"/>
        <w:contextualSpacing/>
        <w:rPr>
          <w:color w:val="000000"/>
          <w:sz w:val="24"/>
        </w:rPr>
      </w:pPr>
      <w:r>
        <w:rPr>
          <w:color w:val="000000"/>
          <w:sz w:val="24"/>
        </w:rPr>
        <w:t>5</w:t>
      </w:r>
      <w:r>
        <w:rPr>
          <w:rFonts w:hint="eastAsia"/>
          <w:color w:val="000000"/>
          <w:sz w:val="24"/>
        </w:rPr>
        <w:t>、脉冲处理信号：可同时分析脉冲高度、宽度、面积和时间</w:t>
      </w:r>
      <w:r>
        <w:rPr>
          <w:color w:val="000000"/>
          <w:sz w:val="24"/>
        </w:rPr>
        <w:t>4</w:t>
      </w:r>
      <w:r>
        <w:rPr>
          <w:rFonts w:hint="eastAsia"/>
          <w:color w:val="000000"/>
          <w:sz w:val="24"/>
        </w:rPr>
        <w:t>种参数。</w:t>
      </w:r>
    </w:p>
    <w:p>
      <w:pPr>
        <w:spacing w:line="460" w:lineRule="exact"/>
        <w:contextualSpacing/>
        <w:rPr>
          <w:color w:val="000000"/>
          <w:sz w:val="24"/>
        </w:rPr>
      </w:pPr>
      <w:r>
        <w:rPr>
          <w:color w:val="000000"/>
          <w:sz w:val="24"/>
        </w:rPr>
        <w:t>*6</w:t>
      </w:r>
      <w:r>
        <w:rPr>
          <w:rFonts w:hint="eastAsia"/>
          <w:color w:val="000000"/>
          <w:sz w:val="24"/>
        </w:rPr>
        <w:t>、荧光检测灵敏度：</w:t>
      </w:r>
      <w:r>
        <w:rPr>
          <w:color w:val="000000"/>
          <w:sz w:val="24"/>
        </w:rPr>
        <w:t>FITC≤ 25 MESF</w:t>
      </w:r>
      <w:r>
        <w:rPr>
          <w:rFonts w:hint="eastAsia"/>
          <w:color w:val="000000"/>
          <w:sz w:val="24"/>
        </w:rPr>
        <w:t>；</w:t>
      </w:r>
    </w:p>
    <w:p>
      <w:pPr>
        <w:spacing w:line="460" w:lineRule="exact"/>
        <w:contextualSpacing/>
        <w:rPr>
          <w:color w:val="000000"/>
          <w:sz w:val="24"/>
        </w:rPr>
      </w:pPr>
      <w:r>
        <w:rPr>
          <w:color w:val="000000"/>
          <w:sz w:val="24"/>
        </w:rPr>
        <w:t>7</w:t>
      </w:r>
      <w:r>
        <w:rPr>
          <w:rFonts w:hint="eastAsia"/>
          <w:color w:val="000000"/>
          <w:sz w:val="24"/>
        </w:rPr>
        <w:t>、荧光分辨率：</w:t>
      </w:r>
      <w:r>
        <w:rPr>
          <w:color w:val="000000"/>
          <w:sz w:val="24"/>
        </w:rPr>
        <w:t>CV&lt;3%</w:t>
      </w:r>
      <w:r>
        <w:rPr>
          <w:rFonts w:hint="eastAsia"/>
          <w:color w:val="000000"/>
          <w:sz w:val="24"/>
        </w:rPr>
        <w:t>。</w:t>
      </w:r>
    </w:p>
    <w:p>
      <w:pPr>
        <w:spacing w:line="460" w:lineRule="exact"/>
        <w:contextualSpacing/>
        <w:rPr>
          <w:color w:val="000000"/>
          <w:sz w:val="24"/>
        </w:rPr>
      </w:pPr>
      <w:r>
        <w:rPr>
          <w:color w:val="000000"/>
          <w:sz w:val="24"/>
        </w:rPr>
        <w:t>8</w:t>
      </w:r>
      <w:r>
        <w:rPr>
          <w:rFonts w:hint="eastAsia"/>
          <w:color w:val="000000"/>
          <w:sz w:val="24"/>
        </w:rPr>
        <w:t>、补偿方式：数字化矩阵补偿，在线补偿或脱机补偿。</w:t>
      </w:r>
    </w:p>
    <w:p>
      <w:pPr>
        <w:spacing w:line="460" w:lineRule="exact"/>
        <w:contextualSpacing/>
        <w:rPr>
          <w:color w:val="000000"/>
          <w:sz w:val="24"/>
        </w:rPr>
      </w:pPr>
      <w:r>
        <w:rPr>
          <w:color w:val="000000"/>
          <w:sz w:val="24"/>
        </w:rPr>
        <w:t>9</w:t>
      </w:r>
      <w:r>
        <w:rPr>
          <w:rFonts w:hint="eastAsia"/>
          <w:color w:val="000000"/>
          <w:sz w:val="24"/>
        </w:rPr>
        <w:t>、分析速度：最大分析速度为</w:t>
      </w:r>
      <w:r>
        <w:rPr>
          <w:color w:val="000000"/>
          <w:sz w:val="24"/>
        </w:rPr>
        <w:t>25000</w:t>
      </w:r>
      <w:r>
        <w:rPr>
          <w:rFonts w:hint="eastAsia"/>
          <w:color w:val="000000"/>
          <w:sz w:val="24"/>
        </w:rPr>
        <w:t>细胞</w:t>
      </w:r>
      <w:r>
        <w:rPr>
          <w:color w:val="000000"/>
          <w:sz w:val="24"/>
        </w:rPr>
        <w:t>/</w:t>
      </w:r>
      <w:r>
        <w:rPr>
          <w:rFonts w:hint="eastAsia"/>
          <w:color w:val="000000"/>
          <w:sz w:val="24"/>
        </w:rPr>
        <w:t>秒（丢失率小于</w:t>
      </w:r>
      <w:r>
        <w:rPr>
          <w:color w:val="000000"/>
          <w:sz w:val="24"/>
        </w:rPr>
        <w:t>10%</w:t>
      </w:r>
      <w:r>
        <w:rPr>
          <w:rFonts w:hint="eastAsia"/>
          <w:color w:val="000000"/>
          <w:sz w:val="24"/>
        </w:rPr>
        <w:t>）。</w:t>
      </w:r>
    </w:p>
    <w:p>
      <w:pPr>
        <w:spacing w:line="460" w:lineRule="exact"/>
        <w:contextualSpacing/>
        <w:rPr>
          <w:color w:val="000000"/>
          <w:sz w:val="24"/>
        </w:rPr>
      </w:pPr>
      <w:r>
        <w:rPr>
          <w:color w:val="000000"/>
          <w:sz w:val="24"/>
        </w:rPr>
        <w:t>*10</w:t>
      </w:r>
      <w:r>
        <w:rPr>
          <w:rFonts w:hint="eastAsia"/>
          <w:color w:val="000000"/>
          <w:sz w:val="24"/>
        </w:rPr>
        <w:t>、气压泵正压上样，非蠕动泵或注射泵，液路更稳定，无需蠕动泵管等耗材，且可实现连续非固定体积上样；</w:t>
      </w:r>
    </w:p>
    <w:p>
      <w:pPr>
        <w:spacing w:line="460" w:lineRule="exact"/>
        <w:contextualSpacing/>
        <w:rPr>
          <w:color w:val="000000"/>
          <w:sz w:val="24"/>
        </w:rPr>
      </w:pPr>
      <w:r>
        <w:rPr>
          <w:color w:val="000000"/>
          <w:sz w:val="24"/>
        </w:rPr>
        <w:t>11</w:t>
      </w:r>
      <w:r>
        <w:rPr>
          <w:rFonts w:hint="eastAsia"/>
          <w:color w:val="000000"/>
          <w:sz w:val="24"/>
        </w:rPr>
        <w:t>、可配备高通量自动进样装置，兼容</w:t>
      </w:r>
      <w:r>
        <w:rPr>
          <w:color w:val="000000"/>
          <w:sz w:val="24"/>
        </w:rPr>
        <w:t>96</w:t>
      </w:r>
      <w:r>
        <w:rPr>
          <w:rFonts w:hint="eastAsia"/>
          <w:color w:val="000000"/>
          <w:sz w:val="24"/>
        </w:rPr>
        <w:t>孔板、</w:t>
      </w:r>
      <w:r>
        <w:rPr>
          <w:color w:val="000000"/>
          <w:sz w:val="24"/>
        </w:rPr>
        <w:t>384</w:t>
      </w:r>
      <w:r>
        <w:rPr>
          <w:rFonts w:hint="eastAsia"/>
          <w:color w:val="000000"/>
          <w:sz w:val="24"/>
        </w:rPr>
        <w:t>孔板，高速模式交叉污染率＜</w:t>
      </w:r>
      <w:r>
        <w:rPr>
          <w:color w:val="000000"/>
          <w:sz w:val="24"/>
        </w:rPr>
        <w:t>0.5%</w:t>
      </w:r>
      <w:r>
        <w:rPr>
          <w:rFonts w:hint="eastAsia"/>
          <w:color w:val="000000"/>
          <w:sz w:val="24"/>
        </w:rPr>
        <w:t>。</w:t>
      </w:r>
    </w:p>
    <w:p>
      <w:pPr>
        <w:spacing w:line="460" w:lineRule="exact"/>
        <w:contextualSpacing/>
        <w:rPr>
          <w:color w:val="000000"/>
          <w:sz w:val="24"/>
        </w:rPr>
      </w:pPr>
      <w:r>
        <w:rPr>
          <w:color w:val="000000"/>
          <w:sz w:val="24"/>
        </w:rPr>
        <w:t>12</w:t>
      </w:r>
      <w:r>
        <w:rPr>
          <w:rFonts w:hint="eastAsia"/>
          <w:color w:val="000000"/>
          <w:sz w:val="24"/>
        </w:rPr>
        <w:t>、可配备小颗粒检测装置，小颗粒检测能力</w:t>
      </w:r>
      <w:r>
        <w:rPr>
          <w:color w:val="000000"/>
          <w:sz w:val="24"/>
        </w:rPr>
        <w:t>≤ 0.2um</w:t>
      </w:r>
      <w:r>
        <w:rPr>
          <w:rFonts w:hint="eastAsia"/>
          <w:color w:val="000000"/>
          <w:sz w:val="24"/>
        </w:rPr>
        <w:t>。</w:t>
      </w:r>
    </w:p>
    <w:p>
      <w:pPr>
        <w:spacing w:line="460" w:lineRule="exact"/>
        <w:contextualSpacing/>
        <w:rPr>
          <w:color w:val="000000"/>
          <w:sz w:val="24"/>
        </w:rPr>
      </w:pPr>
      <w:r>
        <w:rPr>
          <w:color w:val="000000"/>
          <w:sz w:val="24"/>
        </w:rPr>
        <w:t>*13</w:t>
      </w:r>
      <w:r>
        <w:rPr>
          <w:rFonts w:hint="eastAsia"/>
          <w:color w:val="000000"/>
          <w:sz w:val="24"/>
        </w:rPr>
        <w:t>、质控系统：可以检测各荧光通道的</w:t>
      </w:r>
      <w:r>
        <w:rPr>
          <w:color w:val="000000"/>
          <w:sz w:val="24"/>
        </w:rPr>
        <w:t>Qr</w:t>
      </w:r>
      <w:r>
        <w:rPr>
          <w:rFonts w:hint="eastAsia"/>
          <w:color w:val="000000"/>
          <w:sz w:val="24"/>
        </w:rPr>
        <w:t>值和</w:t>
      </w:r>
      <w:r>
        <w:rPr>
          <w:color w:val="000000"/>
          <w:sz w:val="24"/>
        </w:rPr>
        <w:t xml:space="preserve"> Br</w:t>
      </w:r>
      <w:r>
        <w:rPr>
          <w:rFonts w:hint="eastAsia"/>
          <w:color w:val="000000"/>
          <w:sz w:val="24"/>
        </w:rPr>
        <w:t>值等，生成全面质控报告；并且可以自动调整</w:t>
      </w:r>
      <w:r>
        <w:rPr>
          <w:color w:val="000000"/>
          <w:sz w:val="24"/>
        </w:rPr>
        <w:t>PMT</w:t>
      </w:r>
      <w:r>
        <w:rPr>
          <w:rFonts w:hint="eastAsia"/>
          <w:color w:val="000000"/>
          <w:sz w:val="24"/>
        </w:rPr>
        <w:t>电压，保证检测结果稳定性和重复性；</w:t>
      </w:r>
    </w:p>
    <w:p>
      <w:pPr>
        <w:spacing w:line="460" w:lineRule="exact"/>
        <w:contextualSpacing/>
        <w:rPr>
          <w:color w:val="000000"/>
          <w:sz w:val="24"/>
        </w:rPr>
      </w:pPr>
      <w:r>
        <w:rPr>
          <w:color w:val="000000"/>
          <w:sz w:val="24"/>
        </w:rPr>
        <w:t>14</w:t>
      </w:r>
      <w:r>
        <w:rPr>
          <w:rFonts w:hint="eastAsia"/>
          <w:color w:val="000000"/>
          <w:sz w:val="24"/>
        </w:rPr>
        <w:t>、分析软件：软件系统，自动设门，自动创建补偿调节窗口、设定补偿值，可自动输出</w:t>
      </w:r>
      <w:r>
        <w:rPr>
          <w:color w:val="000000"/>
          <w:sz w:val="24"/>
        </w:rPr>
        <w:t>FCS</w:t>
      </w:r>
      <w:r>
        <w:rPr>
          <w:rFonts w:hint="eastAsia"/>
          <w:color w:val="000000"/>
          <w:sz w:val="24"/>
        </w:rPr>
        <w:t>数据。</w:t>
      </w:r>
    </w:p>
    <w:p>
      <w:pPr>
        <w:spacing w:line="460" w:lineRule="exact"/>
        <w:contextualSpacing/>
        <w:rPr>
          <w:color w:val="000000"/>
          <w:sz w:val="24"/>
        </w:rPr>
      </w:pPr>
      <w:r>
        <w:rPr>
          <w:color w:val="000000"/>
          <w:sz w:val="24"/>
        </w:rPr>
        <w:t>*15</w:t>
      </w:r>
      <w:r>
        <w:rPr>
          <w:rFonts w:hint="eastAsia"/>
          <w:color w:val="000000"/>
          <w:sz w:val="24"/>
        </w:rPr>
        <w:t>、同一个样本单次获取样本数据时可设置不少于</w:t>
      </w:r>
      <w:r>
        <w:rPr>
          <w:color w:val="000000"/>
          <w:sz w:val="24"/>
        </w:rPr>
        <w:t>5</w:t>
      </w:r>
      <w:r>
        <w:rPr>
          <w:rFonts w:hint="eastAsia"/>
          <w:color w:val="000000"/>
          <w:sz w:val="24"/>
        </w:rPr>
        <w:t>个阀值，准确定位目的细胞，排除非目的细胞或碎片的干扰。</w:t>
      </w:r>
    </w:p>
    <w:p>
      <w:pPr>
        <w:spacing w:line="460" w:lineRule="exact"/>
        <w:contextualSpacing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四、配置：</w:t>
      </w:r>
    </w:p>
    <w:p>
      <w:pPr>
        <w:spacing w:line="460" w:lineRule="exact"/>
        <w:contextualSpacing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流式细胞仪主机</w:t>
      </w:r>
      <w:r>
        <w:rPr>
          <w:color w:val="000000"/>
          <w:sz w:val="24"/>
        </w:rPr>
        <w:t xml:space="preserve">              1</w:t>
      </w:r>
      <w:r>
        <w:rPr>
          <w:rFonts w:hint="eastAsia"/>
          <w:color w:val="000000"/>
          <w:sz w:val="24"/>
        </w:rPr>
        <w:t>台</w:t>
      </w:r>
    </w:p>
    <w:p>
      <w:pPr>
        <w:spacing w:line="460" w:lineRule="exact"/>
        <w:contextualSpacing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全程质控程序</w:t>
      </w:r>
      <w:r>
        <w:rPr>
          <w:rFonts w:ascii="宋体" w:hAnsi="宋体"/>
          <w:color w:val="000000"/>
          <w:sz w:val="24"/>
        </w:rPr>
        <w:t xml:space="preserve">                1</w:t>
      </w:r>
      <w:r>
        <w:rPr>
          <w:rFonts w:hint="eastAsia" w:ascii="宋体" w:hAnsi="宋体"/>
          <w:color w:val="000000"/>
          <w:sz w:val="24"/>
        </w:rPr>
        <w:t>套</w:t>
      </w:r>
    </w:p>
    <w:p>
      <w:pPr>
        <w:spacing w:line="460" w:lineRule="exact"/>
        <w:contextualSpacing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工作站</w:t>
      </w:r>
      <w:r>
        <w:rPr>
          <w:rFonts w:ascii="宋体" w:hAnsi="宋体"/>
          <w:color w:val="000000"/>
          <w:sz w:val="24"/>
        </w:rPr>
        <w:t xml:space="preserve">                      1</w:t>
      </w:r>
      <w:r>
        <w:rPr>
          <w:rFonts w:hint="eastAsia" w:ascii="宋体" w:hAnsi="宋体"/>
          <w:color w:val="000000"/>
          <w:sz w:val="24"/>
        </w:rPr>
        <w:t>套</w:t>
      </w:r>
    </w:p>
    <w:p>
      <w:pPr>
        <w:spacing w:line="460" w:lineRule="exact"/>
        <w:contextualSpacing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数据采集软件</w:t>
      </w:r>
      <w:r>
        <w:rPr>
          <w:rFonts w:ascii="宋体" w:hAnsi="宋体"/>
          <w:color w:val="000000"/>
          <w:sz w:val="24"/>
        </w:rPr>
        <w:t xml:space="preserve">                1</w:t>
      </w:r>
      <w:r>
        <w:rPr>
          <w:rFonts w:hint="eastAsia" w:ascii="宋体" w:hAnsi="宋体"/>
          <w:color w:val="000000"/>
          <w:sz w:val="24"/>
        </w:rPr>
        <w:t>套</w:t>
      </w:r>
    </w:p>
    <w:p>
      <w:pPr>
        <w:spacing w:line="460" w:lineRule="exact"/>
        <w:contextualSpacing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打印机</w:t>
      </w:r>
      <w:r>
        <w:rPr>
          <w:rFonts w:ascii="宋体" w:hAnsi="宋体"/>
          <w:color w:val="000000"/>
          <w:sz w:val="24"/>
        </w:rPr>
        <w:t xml:space="preserve">                      1</w:t>
      </w:r>
      <w:r>
        <w:rPr>
          <w:rFonts w:hint="eastAsia" w:ascii="宋体" w:hAnsi="宋体"/>
          <w:color w:val="000000"/>
          <w:sz w:val="24"/>
        </w:rPr>
        <w:t>台</w:t>
      </w:r>
    </w:p>
    <w:p>
      <w:pPr>
        <w:spacing w:line="460" w:lineRule="exact"/>
        <w:contextualSpacing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液晶显示器</w:t>
      </w:r>
      <w:r>
        <w:rPr>
          <w:rFonts w:ascii="宋体" w:hAnsi="宋体"/>
          <w:color w:val="000000"/>
          <w:sz w:val="24"/>
        </w:rPr>
        <w:t xml:space="preserve">                  1</w:t>
      </w:r>
      <w:r>
        <w:rPr>
          <w:rFonts w:hint="eastAsia" w:ascii="宋体" w:hAnsi="宋体"/>
          <w:color w:val="000000"/>
          <w:sz w:val="24"/>
        </w:rPr>
        <w:t>个</w:t>
      </w:r>
    </w:p>
    <w:p>
      <w:pPr>
        <w:spacing w:line="460" w:lineRule="exact"/>
        <w:contextualSpacing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稳压电源</w:t>
      </w:r>
      <w:r>
        <w:rPr>
          <w:rFonts w:ascii="宋体" w:hAnsi="宋体"/>
          <w:color w:val="000000"/>
          <w:sz w:val="24"/>
        </w:rPr>
        <w:t xml:space="preserve">                    1</w:t>
      </w:r>
      <w:r>
        <w:rPr>
          <w:rFonts w:hint="eastAsia" w:ascii="宋体" w:hAnsi="宋体"/>
          <w:color w:val="000000"/>
          <w:sz w:val="24"/>
        </w:rPr>
        <w:t>个</w:t>
      </w:r>
    </w:p>
    <w:p>
      <w:pPr>
        <w:spacing w:line="460" w:lineRule="exact"/>
        <w:contextualSpacing/>
        <w:rPr>
          <w:color w:val="000000"/>
          <w:sz w:val="24"/>
        </w:rPr>
      </w:pPr>
      <w:r>
        <w:rPr>
          <w:rFonts w:hint="eastAsia"/>
          <w:color w:val="000000"/>
          <w:sz w:val="24"/>
        </w:rPr>
        <w:t>五、保修：贰年</w:t>
      </w:r>
    </w:p>
    <w:p>
      <w:pPr>
        <w:spacing w:line="460" w:lineRule="exact"/>
        <w:contextualSpacing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水平离心机</w:t>
      </w:r>
    </w:p>
    <w:p>
      <w:pPr>
        <w:spacing w:line="460" w:lineRule="exact"/>
        <w:contextualSpacing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一、用途：主要用于细胞、基因物质的冷冻离心</w:t>
      </w:r>
    </w:p>
    <w:p>
      <w:pPr>
        <w:spacing w:line="460" w:lineRule="exact"/>
        <w:contextualSpacing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二、数量：  1台</w:t>
      </w:r>
    </w:p>
    <w:p>
      <w:pPr>
        <w:spacing w:line="460" w:lineRule="exact"/>
        <w:contextualSpacing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三、主要技术参数:</w:t>
      </w:r>
    </w:p>
    <w:p>
      <w:pPr>
        <w:widowControl/>
        <w:numPr>
          <w:ilvl w:val="0"/>
          <w:numId w:val="1"/>
        </w:numPr>
        <w:spacing w:before="100" w:beforeAutospacing="1" w:after="100" w:afterAutospacing="1" w:line="460" w:lineRule="exact"/>
        <w:contextualSpacing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主机最高转速达14,000rpm，相对离心力为20,913 x g</w:t>
      </w:r>
    </w:p>
    <w:p>
      <w:pPr>
        <w:widowControl/>
        <w:numPr>
          <w:ilvl w:val="0"/>
          <w:numId w:val="1"/>
        </w:numPr>
        <w:spacing w:before="100" w:beforeAutospacing="1" w:after="100" w:afterAutospacing="1" w:line="460" w:lineRule="exact"/>
        <w:contextualSpacing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符合最严格IEC 1010-2-020安全标准，保证离心操作高度安全，适用于P3实验室</w:t>
      </w:r>
    </w:p>
    <w:p>
      <w:pPr>
        <w:widowControl/>
        <w:numPr>
          <w:ilvl w:val="0"/>
          <w:numId w:val="1"/>
        </w:numPr>
        <w:spacing w:before="100" w:beforeAutospacing="1" w:after="100" w:afterAutospacing="1" w:line="460" w:lineRule="exact"/>
        <w:contextualSpacing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专利的压缩机频率调制器大大降低噪音水平，实现超静音操作，运行4*750ml水平转子，噪音仅有56分贝</w:t>
      </w:r>
    </w:p>
    <w:p>
      <w:pPr>
        <w:widowControl/>
        <w:numPr>
          <w:ilvl w:val="0"/>
          <w:numId w:val="1"/>
        </w:numPr>
        <w:spacing w:before="100" w:beforeAutospacing="1" w:after="100" w:afterAutospacing="1" w:line="460" w:lineRule="exact"/>
        <w:contextualSpacing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﹡所有的转子和附件均可高压灭菌(121°C，20分钟)，且拆卸简单，便于清洁</w:t>
      </w:r>
    </w:p>
    <w:p>
      <w:pPr>
        <w:widowControl/>
        <w:numPr>
          <w:ilvl w:val="0"/>
          <w:numId w:val="1"/>
        </w:numPr>
        <w:spacing w:before="100" w:beforeAutospacing="1" w:after="100" w:afterAutospacing="1" w:line="460" w:lineRule="exact"/>
        <w:contextualSpacing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﹡10档“启动”和“刹车”档可选，保护敏感样品</w:t>
      </w:r>
    </w:p>
    <w:p>
      <w:pPr>
        <w:widowControl/>
        <w:numPr>
          <w:ilvl w:val="0"/>
          <w:numId w:val="1"/>
        </w:numPr>
        <w:spacing w:before="100" w:beforeAutospacing="1" w:after="100" w:afterAutospacing="1" w:line="460" w:lineRule="exact"/>
        <w:contextualSpacing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转速(rpm)、相对离心力（rcf）和半径修正值可由用户输入，离心过程中可改变参数值</w:t>
      </w:r>
    </w:p>
    <w:p>
      <w:pPr>
        <w:widowControl/>
        <w:numPr>
          <w:ilvl w:val="0"/>
          <w:numId w:val="1"/>
        </w:numPr>
        <w:spacing w:before="100" w:beforeAutospacing="1" w:after="100" w:afterAutospacing="1" w:line="460" w:lineRule="exact"/>
        <w:contextualSpacing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﹡</w:t>
      </w:r>
      <w:r>
        <w:rPr>
          <w:rFonts w:hint="eastAsia" w:ascii="宋体" w:hAnsi="宋体" w:cs="宋体"/>
          <w:sz w:val="24"/>
        </w:rPr>
        <w:t>定速计时功能，当离心机达到设定速度时才开始倒数计时，从而提高了不同离心机严格按照操作规程的可比性</w:t>
      </w:r>
    </w:p>
    <w:p>
      <w:pPr>
        <w:widowControl/>
        <w:numPr>
          <w:ilvl w:val="0"/>
          <w:numId w:val="1"/>
        </w:numPr>
        <w:spacing w:before="100" w:beforeAutospacing="1" w:after="100" w:afterAutospacing="1" w:line="460" w:lineRule="exact"/>
        <w:contextualSpacing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具有瞬时离心功能，离心更方便</w:t>
      </w:r>
    </w:p>
    <w:p>
      <w:pPr>
        <w:widowControl/>
        <w:numPr>
          <w:ilvl w:val="0"/>
          <w:numId w:val="1"/>
        </w:numPr>
        <w:spacing w:before="100" w:beforeAutospacing="1" w:after="100" w:afterAutospacing="1" w:line="460" w:lineRule="exact"/>
        <w:contextualSpacing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自动识别转子，防止超速离心</w:t>
      </w:r>
    </w:p>
    <w:p>
      <w:pPr>
        <w:widowControl/>
        <w:numPr>
          <w:ilvl w:val="0"/>
          <w:numId w:val="1"/>
        </w:numPr>
        <w:spacing w:before="100" w:beforeAutospacing="1" w:after="100" w:afterAutospacing="1" w:line="460" w:lineRule="exact"/>
        <w:contextualSpacing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待机制冷功能，确保离心前后甚至是最高转速时，维持低温状态，保护样品安全</w:t>
      </w:r>
    </w:p>
    <w:p>
      <w:pPr>
        <w:widowControl/>
        <w:numPr>
          <w:ilvl w:val="0"/>
          <w:numId w:val="1"/>
        </w:numPr>
        <w:spacing w:before="100" w:beforeAutospacing="1" w:after="100" w:afterAutospacing="1" w:line="460" w:lineRule="exact"/>
        <w:contextualSpacing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具备快速制冷功能，15分钟即可快速冷却离心腔</w:t>
      </w:r>
    </w:p>
    <w:p>
      <w:pPr>
        <w:widowControl/>
        <w:numPr>
          <w:ilvl w:val="0"/>
          <w:numId w:val="1"/>
        </w:numPr>
        <w:spacing w:before="100" w:beforeAutospacing="1" w:after="100" w:afterAutospacing="1" w:line="460" w:lineRule="exact"/>
        <w:contextualSpacing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000000"/>
          <w:sz w:val="24"/>
        </w:rPr>
        <w:t>﹡开盖高度≤29cm，方便装载或者拿取样品</w:t>
      </w:r>
    </w:p>
    <w:p>
      <w:pPr>
        <w:widowControl/>
        <w:numPr>
          <w:ilvl w:val="0"/>
          <w:numId w:val="1"/>
        </w:numPr>
        <w:spacing w:before="100" w:beforeAutospacing="1" w:after="100" w:afterAutospacing="1" w:line="460" w:lineRule="exact"/>
        <w:ind w:left="720" w:hanging="720"/>
        <w:contextualSpacing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000000"/>
          <w:sz w:val="24"/>
        </w:rPr>
        <w:t>内置冷凝水槽</w:t>
      </w:r>
    </w:p>
    <w:p>
      <w:pPr>
        <w:widowControl/>
        <w:numPr>
          <w:ilvl w:val="0"/>
          <w:numId w:val="2"/>
        </w:numPr>
        <w:spacing w:beforeLines="50" w:afterLines="50" w:line="460" w:lineRule="exact"/>
        <w:contextualSpacing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配置：</w:t>
      </w:r>
    </w:p>
    <w:p>
      <w:pPr>
        <w:widowControl/>
        <w:spacing w:beforeLines="50" w:afterLines="50" w:line="460" w:lineRule="exact"/>
        <w:contextualSpacing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 xml:space="preserve">   冷冻水平离心机主机            1台</w:t>
      </w:r>
    </w:p>
    <w:p>
      <w:pPr>
        <w:widowControl/>
        <w:spacing w:beforeLines="50" w:afterLines="50" w:line="460" w:lineRule="exact"/>
        <w:contextualSpacing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 xml:space="preserve">   4*750ml水平转子              1个</w:t>
      </w:r>
    </w:p>
    <w:p>
      <w:pPr>
        <w:widowControl/>
        <w:spacing w:beforeLines="50" w:afterLines="50" w:line="460" w:lineRule="exact"/>
        <w:contextualSpacing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sz w:val="24"/>
        </w:rPr>
        <w:t xml:space="preserve">   </w:t>
      </w:r>
      <w:r>
        <w:rPr>
          <w:rFonts w:hint="eastAsia" w:ascii="宋体" w:hAnsi="宋体" w:cs="宋体"/>
          <w:color w:val="000000"/>
          <w:sz w:val="24"/>
        </w:rPr>
        <w:t>15ml和50ml锥底管适配器     各1个</w:t>
      </w:r>
    </w:p>
    <w:p>
      <w:pPr>
        <w:widowControl/>
        <w:spacing w:beforeLines="50" w:afterLines="50" w:line="460" w:lineRule="exact"/>
        <w:contextualSpacing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000000"/>
          <w:sz w:val="24"/>
        </w:rPr>
        <w:t xml:space="preserve">   平板吊篮                      4个</w:t>
      </w:r>
    </w:p>
    <w:p>
      <w:pPr>
        <w:numPr>
          <w:ilvl w:val="0"/>
          <w:numId w:val="2"/>
        </w:numPr>
        <w:spacing w:line="460" w:lineRule="exact"/>
        <w:contextualSpacing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保修：贰年</w:t>
      </w:r>
    </w:p>
    <w:p>
      <w:pPr>
        <w:spacing w:line="460" w:lineRule="exact"/>
        <w:contextualSpacing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微型导管压力测量系统</w:t>
      </w:r>
    </w:p>
    <w:p>
      <w:pPr>
        <w:spacing w:line="460" w:lineRule="exact"/>
        <w:contextualSpacing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一、用途：</w:t>
      </w:r>
      <w:r>
        <w:rPr>
          <w:rFonts w:hint="eastAsia" w:ascii="宋体" w:hAnsi="宋体" w:cs="宋体"/>
          <w:color w:val="000000"/>
          <w:kern w:val="0"/>
          <w:sz w:val="24"/>
        </w:rPr>
        <w:t>用于大鼠，小鼠，豚鼠，兔，猫等小动物临床前的生理学压力测量</w:t>
      </w:r>
    </w:p>
    <w:p>
      <w:pPr>
        <w:spacing w:line="460" w:lineRule="exact"/>
        <w:contextualSpacing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二、数量：1台</w:t>
      </w:r>
    </w:p>
    <w:p>
      <w:pPr>
        <w:spacing w:line="460" w:lineRule="exact"/>
        <w:contextualSpacing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三、主要技术参数：</w:t>
      </w:r>
    </w:p>
    <w:p>
      <w:pPr>
        <w:spacing w:line="460" w:lineRule="exact"/>
        <w:contextualSpacing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1、适用于大鼠，小鼠，豚鼠，兔，猫等动物；</w:t>
      </w:r>
    </w:p>
    <w:p>
      <w:pPr>
        <w:spacing w:line="460" w:lineRule="exact"/>
        <w:contextualSpacing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2、可测量血管压力、心室内压力、膀胱压、尿道、胃肠压、眼内压、颅内压等各种腔体内压力；</w:t>
      </w:r>
    </w:p>
    <w:p>
      <w:pPr>
        <w:spacing w:line="460" w:lineRule="exact"/>
        <w:contextualSpacing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3、﹡5 kHz模拟输出，5kHz数字输出</w:t>
      </w:r>
    </w:p>
    <w:p>
      <w:pPr>
        <w:spacing w:line="460" w:lineRule="exact"/>
        <w:contextualSpacing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 xml:space="preserve">4、USB2.0模拟输出电压范围0-5V（16位）； </w:t>
      </w:r>
    </w:p>
    <w:p>
      <w:pPr>
        <w:spacing w:line="460" w:lineRule="exact"/>
        <w:contextualSpacing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5、﹡导管传感器（直径）：0.5Fr，光纤长度20cm；</w:t>
      </w:r>
    </w:p>
    <w:p>
      <w:pPr>
        <w:spacing w:line="460" w:lineRule="exact"/>
        <w:contextualSpacing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6、压力测量范围-300～+300mmHg，精确度±1%，分辨率±0.3mmHg；</w:t>
      </w:r>
    </w:p>
    <w:p>
      <w:pPr>
        <w:spacing w:line="460" w:lineRule="exact"/>
        <w:contextualSpacing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7、﹡非电子光纤导管设计， 适用MRI环境（抗射频RF和EMI电磁干扰）；</w:t>
      </w:r>
    </w:p>
    <w:p>
      <w:pPr>
        <w:spacing w:line="460" w:lineRule="exact"/>
        <w:contextualSpacing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8、光纤传感器采用最先进的Fabry-Perot腔设计，正面接收压力信息；</w:t>
      </w:r>
    </w:p>
    <w:p>
      <w:pPr>
        <w:spacing w:line="460" w:lineRule="exact"/>
        <w:contextualSpacing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9、数据可记录和保存为TXT、XML、HTML Table、Excel等多种格式；</w:t>
      </w:r>
    </w:p>
    <w:p>
      <w:pPr>
        <w:spacing w:line="460" w:lineRule="exact"/>
        <w:contextualSpacing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10、与第三方标准数据采集硬件和分析软件兼容；</w:t>
      </w:r>
    </w:p>
    <w:p>
      <w:pPr>
        <w:spacing w:line="460" w:lineRule="exact"/>
        <w:contextualSpacing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11、实时读取测量数值和图形化数据浏览窗口；</w:t>
      </w:r>
    </w:p>
    <w:p>
      <w:pPr>
        <w:spacing w:line="460" w:lineRule="exact"/>
        <w:contextualSpacing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12、可扩展4通道数据同时采集，各通道采样速度10 kHz，± 10v输入；</w:t>
      </w:r>
    </w:p>
    <w:p>
      <w:pPr>
        <w:spacing w:line="460" w:lineRule="exact"/>
        <w:contextualSpacing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13、低于1mV噪音</w:t>
      </w:r>
    </w:p>
    <w:p>
      <w:pPr>
        <w:spacing w:line="460" w:lineRule="exact"/>
        <w:contextualSpacing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四、配置：</w:t>
      </w:r>
    </w:p>
    <w:p>
      <w:pPr>
        <w:spacing w:line="460" w:lineRule="exact"/>
        <w:contextualSpacing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微型导管压力测量系统主机           1台</w:t>
      </w:r>
    </w:p>
    <w:p>
      <w:pPr>
        <w:spacing w:line="460" w:lineRule="exact"/>
        <w:contextualSpacing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微型压力导管-0.5F                  1个</w:t>
      </w:r>
    </w:p>
    <w:p>
      <w:pPr>
        <w:spacing w:line="460" w:lineRule="exact"/>
        <w:ind w:right="567" w:rightChars="270"/>
        <w:contextualSpacing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光纤信号调节器单通道              1个</w:t>
      </w:r>
    </w:p>
    <w:p>
      <w:pPr>
        <w:spacing w:line="460" w:lineRule="exact"/>
        <w:ind w:right="567" w:rightChars="270"/>
        <w:contextualSpacing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信号调节器安装支架                1个</w:t>
      </w:r>
    </w:p>
    <w:p>
      <w:pPr>
        <w:spacing w:line="460" w:lineRule="exact"/>
        <w:contextualSpacing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五、保修：贰年</w:t>
      </w:r>
    </w:p>
    <w:p>
      <w:pPr>
        <w:spacing w:line="460" w:lineRule="exact"/>
        <w:contextualSpacing/>
        <w:jc w:val="center"/>
        <w:rPr>
          <w:sz w:val="24"/>
        </w:rPr>
      </w:pPr>
    </w:p>
    <w:p>
      <w:pPr>
        <w:spacing w:line="460" w:lineRule="exact"/>
        <w:contextualSpacing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抗原修复仪</w:t>
      </w:r>
    </w:p>
    <w:p>
      <w:pPr>
        <w:spacing w:line="460" w:lineRule="exact"/>
        <w:contextualSpacing/>
        <w:jc w:val="center"/>
        <w:rPr>
          <w:rFonts w:ascii="宋体" w:hAnsi="宋体"/>
          <w:sz w:val="24"/>
        </w:rPr>
      </w:pPr>
    </w:p>
    <w:p>
      <w:pPr>
        <w:spacing w:line="460" w:lineRule="exact"/>
        <w:ind w:left="1181" w:hanging="1180" w:hangingChars="492"/>
        <w:contextualSpacing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一、用途：</w:t>
      </w:r>
      <w:r>
        <w:rPr>
          <w:rFonts w:hint="eastAsia" w:ascii="宋体"/>
          <w:kern w:val="0"/>
          <w:sz w:val="24"/>
        </w:rPr>
        <w:t>抗原修复仪用于热诱导表位修复，</w:t>
      </w:r>
      <w:r>
        <w:rPr>
          <w:rFonts w:ascii="宋体"/>
          <w:kern w:val="0"/>
          <w:sz w:val="24"/>
        </w:rPr>
        <w:t>优化和标准化抗体染色程序</w:t>
      </w:r>
      <w:r>
        <w:rPr>
          <w:rFonts w:hint="eastAsia" w:ascii="宋体"/>
          <w:kern w:val="0"/>
          <w:sz w:val="24"/>
        </w:rPr>
        <w:t>。</w:t>
      </w:r>
    </w:p>
    <w:p>
      <w:pPr>
        <w:spacing w:line="460" w:lineRule="exact"/>
        <w:ind w:firstLine="117" w:firstLineChars="49"/>
        <w:contextualSpacing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二、数量：1台</w:t>
      </w:r>
    </w:p>
    <w:p>
      <w:pPr>
        <w:spacing w:line="460" w:lineRule="exact"/>
        <w:ind w:firstLine="117" w:firstLineChars="49"/>
        <w:contextualSpacing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三、主要技术参数：</w:t>
      </w:r>
    </w:p>
    <w:p>
      <w:pPr>
        <w:spacing w:line="460" w:lineRule="exact"/>
        <w:ind w:left="1180" w:leftChars="57" w:hanging="1060" w:hangingChars="442"/>
        <w:contextualSpacing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1、</w:t>
      </w:r>
      <w:r>
        <w:rPr>
          <w:rFonts w:hint="eastAsia" w:ascii="宋体"/>
          <w:kern w:val="0"/>
          <w:sz w:val="24"/>
        </w:rPr>
        <w:t>温度范围：60℃~110℃（±5℃）热诱导表位修复，</w:t>
      </w:r>
      <w:r>
        <w:rPr>
          <w:rFonts w:ascii="宋体"/>
          <w:kern w:val="0"/>
          <w:sz w:val="24"/>
        </w:rPr>
        <w:t>优化和标准化抗体染色程序</w:t>
      </w:r>
      <w:r>
        <w:rPr>
          <w:rFonts w:hint="eastAsia" w:ascii="宋体"/>
          <w:kern w:val="0"/>
          <w:sz w:val="24"/>
        </w:rPr>
        <w:t>。</w:t>
      </w:r>
    </w:p>
    <w:p>
      <w:pPr>
        <w:spacing w:line="460" w:lineRule="exact"/>
        <w:ind w:firstLine="117" w:firstLineChars="49"/>
        <w:contextualSpacing/>
        <w:rPr>
          <w:rFonts w:ascii="宋体"/>
          <w:kern w:val="0"/>
          <w:sz w:val="24"/>
        </w:rPr>
      </w:pPr>
      <w:r>
        <w:rPr>
          <w:rFonts w:hint="eastAsia" w:ascii="宋体"/>
          <w:kern w:val="0"/>
          <w:sz w:val="24"/>
        </w:rPr>
        <w:t>2、载玻片容量：总共72张载玻片</w:t>
      </w:r>
    </w:p>
    <w:p>
      <w:pPr>
        <w:spacing w:line="460" w:lineRule="exact"/>
        <w:ind w:firstLine="117" w:firstLineChars="49"/>
        <w:contextualSpacing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3、功率：≥1000W</w:t>
      </w:r>
    </w:p>
    <w:p>
      <w:pPr>
        <w:spacing w:line="460" w:lineRule="exact"/>
        <w:ind w:firstLine="117" w:firstLineChars="49"/>
        <w:contextualSpacing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四、配置：</w:t>
      </w:r>
    </w:p>
    <w:p>
      <w:pPr>
        <w:spacing w:line="460" w:lineRule="exact"/>
        <w:ind w:firstLine="117" w:firstLineChars="49"/>
        <w:contextualSpacing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高压蒸汽灭菌锅              1台</w:t>
      </w:r>
    </w:p>
    <w:p>
      <w:pPr>
        <w:spacing w:line="460" w:lineRule="exact"/>
        <w:contextualSpacing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五、保修：贰年</w:t>
      </w:r>
    </w:p>
    <w:p>
      <w:pPr>
        <w:spacing w:line="460" w:lineRule="exact"/>
        <w:contextualSpacing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大小鼠脉搏血氧呼吸监护仪</w:t>
      </w:r>
    </w:p>
    <w:p>
      <w:pPr>
        <w:spacing w:line="460" w:lineRule="exact"/>
        <w:contextualSpacing/>
        <w:jc w:val="center"/>
        <w:rPr>
          <w:sz w:val="24"/>
        </w:rPr>
      </w:pPr>
    </w:p>
    <w:p>
      <w:pPr>
        <w:spacing w:line="460" w:lineRule="exact"/>
        <w:contextualSpacing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 用途：</w:t>
      </w:r>
      <w:r>
        <w:rPr>
          <w:rFonts w:hint="eastAsia" w:ascii="宋体" w:hAnsi="宋体" w:cs="宋体"/>
          <w:sz w:val="24"/>
          <w:shd w:val="clear" w:color="auto" w:fill="FFFFFF"/>
        </w:rPr>
        <w:t>用于测量麻醉和清醒自由活动的大小鼠的生命体征</w:t>
      </w:r>
    </w:p>
    <w:p>
      <w:pPr>
        <w:spacing w:line="460" w:lineRule="exact"/>
        <w:contextualSpacing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二、数量：1台</w:t>
      </w:r>
    </w:p>
    <w:p>
      <w:pPr>
        <w:spacing w:line="460" w:lineRule="exact"/>
        <w:contextualSpacing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三、主要技术参数：</w:t>
      </w:r>
    </w:p>
    <w:p>
      <w:pPr>
        <w:spacing w:line="460" w:lineRule="exact"/>
        <w:contextualSpacing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1、适用于麻醉和清醒动物，麻醉深度状态有报警提示；</w:t>
      </w:r>
    </w:p>
    <w:p>
      <w:pPr>
        <w:spacing w:line="460" w:lineRule="exact"/>
        <w:contextualSpacing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2、﹡高通量，可以扩展同时监测多至16 只动物；</w:t>
      </w:r>
    </w:p>
    <w:p>
      <w:pPr>
        <w:spacing w:line="460" w:lineRule="exact"/>
        <w:contextualSpacing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3、可同时监测大小鼠心率、呼吸频率、血氧饱和度、脉搏曲线、呼吸曲线、体温；</w:t>
      </w:r>
    </w:p>
    <w:p>
      <w:pPr>
        <w:spacing w:line="460" w:lineRule="exact"/>
        <w:contextualSpacing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4、在 90 到 900BPM 范围内监测，每分钟 25 到 450；</w:t>
      </w:r>
    </w:p>
    <w:p>
      <w:pPr>
        <w:spacing w:line="460" w:lineRule="exact"/>
        <w:contextualSpacing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5、监测反应时间：呼吸率每 1.7秒向用户报告，移动报告的值是10次呼吸的的平均数；</w:t>
      </w:r>
      <w:r>
        <w:rPr>
          <w:rFonts w:hint="eastAsia" w:ascii="宋体" w:hAnsi="宋体" w:cs="宋体"/>
          <w:color w:val="000000"/>
          <w:sz w:val="24"/>
        </w:rPr>
        <w:br w:type="textWrapping"/>
      </w:r>
      <w:r>
        <w:rPr>
          <w:rFonts w:hint="eastAsia" w:ascii="宋体" w:hAnsi="宋体" w:cs="宋体"/>
          <w:color w:val="000000"/>
          <w:sz w:val="24"/>
        </w:rPr>
        <w:t>6、监测范围：0 到 100%动脉血氧饱和度；</w:t>
      </w:r>
    </w:p>
    <w:p>
      <w:pPr>
        <w:spacing w:line="460" w:lineRule="exact"/>
        <w:contextualSpacing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7、监测反应时间：动脉血氧饱和度实时向用户报告，在每次心跳以后0.72 秒屏幕刷新，刷新屏幕显示被测量的所有动脉血氧饱和度；</w:t>
      </w:r>
    </w:p>
    <w:p>
      <w:pPr>
        <w:spacing w:line="460" w:lineRule="exact"/>
        <w:contextualSpacing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8、脉波幅度：无创伤监测脉搏充盈度以估量血流量的变化，内径0到800微米的徽小血管；</w:t>
      </w:r>
    </w:p>
    <w:p>
      <w:pPr>
        <w:spacing w:line="460" w:lineRule="exact"/>
        <w:contextualSpacing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9、血氧饱和度： 0--100%，误差&lt;1.5%，每0.72s刷新一次结果</w:t>
      </w:r>
    </w:p>
    <w:p>
      <w:pPr>
        <w:spacing w:line="460" w:lineRule="exact"/>
        <w:contextualSpacing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10、监测误差：&lt;2.4%，横跨整个监测范围</w:t>
      </w:r>
    </w:p>
    <w:p>
      <w:pPr>
        <w:spacing w:line="460" w:lineRule="exact"/>
        <w:contextualSpacing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sz w:val="24"/>
        </w:rPr>
        <w:t>11</w:t>
      </w:r>
      <w:r>
        <w:rPr>
          <w:rFonts w:hint="eastAsia" w:ascii="宋体" w:hAnsi="宋体" w:cs="宋体"/>
          <w:color w:val="000000"/>
          <w:sz w:val="24"/>
        </w:rPr>
        <w:t>、﹡体温测量范围：15 至 50℃，测量分辨率±0.1℃，测量响应时间为每 0.72 秒刷新数据。</w:t>
      </w:r>
    </w:p>
    <w:p>
      <w:pPr>
        <w:spacing w:line="460" w:lineRule="exact"/>
        <w:contextualSpacing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12、呼吸幅度：无创伤监测动物呼吸幅度的变化，监测范围为每分钟 25 到 450次；</w:t>
      </w:r>
    </w:p>
    <w:p>
      <w:pPr>
        <w:spacing w:line="460" w:lineRule="exact"/>
        <w:contextualSpacing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四、配置：</w:t>
      </w:r>
    </w:p>
    <w:p>
      <w:pPr>
        <w:spacing w:line="460" w:lineRule="exact"/>
        <w:contextualSpacing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大小鼠脉搏血氧呼吸监护仪        1台</w:t>
      </w:r>
    </w:p>
    <w:p>
      <w:pPr>
        <w:spacing w:line="460" w:lineRule="exact"/>
        <w:contextualSpacing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温度监测模块                    1个</w:t>
      </w:r>
    </w:p>
    <w:p>
      <w:pPr>
        <w:spacing w:line="460" w:lineRule="exact"/>
        <w:contextualSpacing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000000"/>
          <w:sz w:val="24"/>
        </w:rPr>
        <w:t>Collar</w:t>
      </w:r>
      <w:r>
        <w:rPr>
          <w:rFonts w:hint="eastAsia" w:ascii="宋体" w:hAnsi="宋体" w:cs="宋体"/>
          <w:sz w:val="24"/>
        </w:rPr>
        <w:t>传感器                     2个</w:t>
      </w:r>
    </w:p>
    <w:p>
      <w:pPr>
        <w:spacing w:line="460" w:lineRule="exact"/>
        <w:contextualSpacing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Throat传感器                     2个</w:t>
      </w:r>
    </w:p>
    <w:p>
      <w:pPr>
        <w:spacing w:line="460" w:lineRule="exact"/>
        <w:contextualSpacing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Paw传感器                       1个</w:t>
      </w:r>
    </w:p>
    <w:p>
      <w:pPr>
        <w:spacing w:line="460" w:lineRule="exact"/>
        <w:contextualSpacing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五、保修：贰年</w:t>
      </w:r>
      <w:bookmarkStart w:id="0" w:name="_GoBack"/>
      <w:bookmarkEnd w:id="0"/>
    </w:p>
    <w:sectPr>
      <w:footerReference r:id="rId3" w:type="default"/>
      <w:pgSz w:w="11906" w:h="16838"/>
      <w:pgMar w:top="964" w:right="1418" w:bottom="454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10</w:t>
    </w:r>
    <w:r>
      <w:rPr>
        <w:lang w:val="zh-CN"/>
      </w:rP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5777BC"/>
    <w:multiLevelType w:val="singleLevel"/>
    <w:tmpl w:val="235777BC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657D27AB"/>
    <w:multiLevelType w:val="multilevel"/>
    <w:tmpl w:val="657D27AB"/>
    <w:lvl w:ilvl="0" w:tentative="0">
      <w:start w:val="4"/>
      <w:numFmt w:val="japaneseCounting"/>
      <w:lvlText w:val="%1、"/>
      <w:lvlJc w:val="left"/>
      <w:pPr>
        <w:tabs>
          <w:tab w:val="left" w:pos="720"/>
        </w:tabs>
        <w:ind w:left="11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6741"/>
    <w:rsid w:val="000847A6"/>
    <w:rsid w:val="00183E90"/>
    <w:rsid w:val="00247199"/>
    <w:rsid w:val="00272C2C"/>
    <w:rsid w:val="002A5C15"/>
    <w:rsid w:val="002D1231"/>
    <w:rsid w:val="00314521"/>
    <w:rsid w:val="0034715E"/>
    <w:rsid w:val="004171AD"/>
    <w:rsid w:val="00434175"/>
    <w:rsid w:val="00465FED"/>
    <w:rsid w:val="004B44DC"/>
    <w:rsid w:val="00556B31"/>
    <w:rsid w:val="00641FCA"/>
    <w:rsid w:val="006669A1"/>
    <w:rsid w:val="00692DA5"/>
    <w:rsid w:val="00693D14"/>
    <w:rsid w:val="00704E23"/>
    <w:rsid w:val="007E6741"/>
    <w:rsid w:val="00843E1B"/>
    <w:rsid w:val="00963097"/>
    <w:rsid w:val="00971FDB"/>
    <w:rsid w:val="00994BE4"/>
    <w:rsid w:val="009B563F"/>
    <w:rsid w:val="009C7687"/>
    <w:rsid w:val="00A95120"/>
    <w:rsid w:val="00B1211F"/>
    <w:rsid w:val="00C36BB0"/>
    <w:rsid w:val="00D202B1"/>
    <w:rsid w:val="00D90411"/>
    <w:rsid w:val="00DD30BA"/>
    <w:rsid w:val="00DF0D43"/>
    <w:rsid w:val="00EC02C3"/>
    <w:rsid w:val="00EF0132"/>
    <w:rsid w:val="00F730B0"/>
    <w:rsid w:val="00F87070"/>
    <w:rsid w:val="3696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 w:locked="1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locked/>
    <w:uiPriority w:val="59"/>
    <w:rPr>
      <w:rFonts w:ascii="Calibri" w:hAnsi="Calibri" w:eastAsia="宋体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iPriority w:val="0"/>
    <w:rPr>
      <w:color w:val="0000FF"/>
      <w:u w:val="single"/>
    </w:rPr>
  </w:style>
  <w:style w:type="character" w:customStyle="1" w:styleId="9">
    <w:name w:val="页眉 Char"/>
    <w:basedOn w:val="7"/>
    <w:link w:val="3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7"/>
    <w:link w:val="2"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styleId="11">
    <w:name w:val="No Spacing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12">
    <w:name w:val="List Paragraph"/>
    <w:basedOn w:val="1"/>
    <w:qFormat/>
    <w:uiPriority w:val="34"/>
    <w:pPr>
      <w:widowControl/>
      <w:ind w:firstLine="420" w:firstLineChars="200"/>
      <w:jc w:val="left"/>
    </w:pPr>
    <w:rPr>
      <w:kern w:val="0"/>
      <w:sz w:val="24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hAnsi="Calibri" w:eastAsia="微软雅黑" w:cs="微软雅黑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D7A4F0-8D7F-4152-9261-616DDDBC0F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4186</Words>
  <Characters>1773</Characters>
  <Lines>14</Lines>
  <Paragraphs>11</Paragraphs>
  <TotalTime>9</TotalTime>
  <ScaleCrop>false</ScaleCrop>
  <LinksUpToDate>false</LinksUpToDate>
  <CharactersWithSpaces>5948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2021-10-09T09:14:00Z</dcterms:created>
  <dc:creator>King Jacob</dc:creator>
  <cp:lastModifiedBy>3</cp:lastModifiedBy>
  <cp:lastPrinted>2021-10-12T01:37:00Z</cp:lastPrinted>
  <dcterms:modified xsi:type="dcterms:W3CDTF">2021-10-18T09:52:44Z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EB1FD24AEBF54C389CC3A563C6E1595C</vt:lpwstr>
  </property>
</Properties>
</file>