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exact"/>
        <w:ind w:firstLine="562" w:firstLineChars="200"/>
        <w:contextualSpacing/>
        <w:jc w:val="center"/>
        <w:rPr>
          <w:rFonts w:ascii="宋体" w:hAnsi="宋体"/>
          <w:sz w:val="28"/>
          <w:szCs w:val="28"/>
        </w:rPr>
      </w:pPr>
      <w:r>
        <w:rPr>
          <w:rFonts w:ascii="宋体" w:hAnsi="宋体"/>
          <w:b/>
          <w:bCs/>
          <w:sz w:val="28"/>
          <w:szCs w:val="28"/>
        </w:rPr>
        <w:t>电外科工作站技术参数及配置</w:t>
      </w:r>
    </w:p>
    <w:p>
      <w:pPr>
        <w:widowControl/>
        <w:spacing w:line="420" w:lineRule="exact"/>
        <w:ind w:firstLine="560" w:firstLineChars="200"/>
        <w:contextualSpacing/>
        <w:rPr>
          <w:rFonts w:ascii="宋体" w:hAnsi="宋体"/>
          <w:spacing w:val="-10"/>
          <w:sz w:val="28"/>
          <w:szCs w:val="28"/>
        </w:rPr>
      </w:pPr>
      <w:r>
        <w:rPr>
          <w:rFonts w:hint="eastAsia" w:ascii="宋体" w:hAnsi="宋体"/>
          <w:sz w:val="28"/>
          <w:szCs w:val="28"/>
        </w:rPr>
        <w:t>1、</w:t>
      </w:r>
      <w:r>
        <w:rPr>
          <w:rFonts w:hint="eastAsia" w:ascii="宋体" w:hAnsi="宋体"/>
          <w:spacing w:val="-10"/>
          <w:sz w:val="28"/>
          <w:szCs w:val="28"/>
        </w:rPr>
        <w:t>模块化功能，并具备软、硬件可持续升级功能，可升级为水束分离系统。</w:t>
      </w:r>
    </w:p>
    <w:p>
      <w:pPr>
        <w:widowControl/>
        <w:spacing w:line="420" w:lineRule="exact"/>
        <w:ind w:firstLine="520" w:firstLineChars="200"/>
        <w:contextualSpacing/>
        <w:rPr>
          <w:rFonts w:ascii="宋体" w:hAnsi="宋体"/>
          <w:sz w:val="28"/>
          <w:szCs w:val="28"/>
        </w:rPr>
      </w:pPr>
      <w:r>
        <w:rPr>
          <w:rFonts w:hint="eastAsia" w:ascii="宋体" w:hAnsi="宋体"/>
          <w:spacing w:val="-10"/>
          <w:sz w:val="28"/>
          <w:szCs w:val="28"/>
        </w:rPr>
        <w:t>2、</w:t>
      </w:r>
      <w:r>
        <w:rPr>
          <w:rFonts w:hint="eastAsia" w:ascii="宋体" w:hAnsi="宋体"/>
          <w:sz w:val="28"/>
          <w:szCs w:val="28"/>
        </w:rPr>
        <w:t>液晶屏幕显示，可存储≥10组临床经验设置模块。</w:t>
      </w:r>
    </w:p>
    <w:p>
      <w:pPr>
        <w:widowControl/>
        <w:spacing w:line="420" w:lineRule="exact"/>
        <w:ind w:firstLine="560" w:firstLineChars="200"/>
        <w:contextualSpacing/>
        <w:rPr>
          <w:rFonts w:ascii="宋体" w:hAnsi="宋体"/>
          <w:sz w:val="28"/>
          <w:szCs w:val="28"/>
        </w:rPr>
      </w:pPr>
      <w:r>
        <w:rPr>
          <w:rFonts w:hint="eastAsia" w:ascii="宋体" w:hAnsi="宋体"/>
          <w:sz w:val="28"/>
          <w:szCs w:val="28"/>
        </w:rPr>
        <w:t>3、具有器械自动识别功能，即插即用，可屏幕显示。</w:t>
      </w:r>
    </w:p>
    <w:p>
      <w:pPr>
        <w:widowControl/>
        <w:spacing w:line="420" w:lineRule="exact"/>
        <w:ind w:firstLine="560" w:firstLineChars="200"/>
        <w:contextualSpacing/>
        <w:rPr>
          <w:rFonts w:ascii="宋体" w:hAnsi="宋体"/>
          <w:spacing w:val="-10"/>
          <w:sz w:val="28"/>
          <w:szCs w:val="28"/>
        </w:rPr>
      </w:pPr>
      <w:r>
        <w:rPr>
          <w:rFonts w:hint="eastAsia" w:ascii="宋体" w:hAnsi="宋体"/>
          <w:sz w:val="28"/>
          <w:szCs w:val="28"/>
        </w:rPr>
        <w:t>4、</w:t>
      </w:r>
      <w:r>
        <w:rPr>
          <w:rFonts w:hint="eastAsia" w:ascii="宋体" w:hAnsi="宋体"/>
          <w:spacing w:val="-10"/>
          <w:sz w:val="28"/>
          <w:szCs w:val="28"/>
        </w:rPr>
        <w:t>具备功率峰值补偿系统 、自动功率调节输出系统、智能电压和电弧调节系统，可根据术中组织的需要动态输出所需功率。</w:t>
      </w:r>
    </w:p>
    <w:p>
      <w:pPr>
        <w:widowControl/>
        <w:spacing w:line="420" w:lineRule="exact"/>
        <w:ind w:firstLine="520" w:firstLineChars="200"/>
        <w:contextualSpacing/>
        <w:rPr>
          <w:rFonts w:ascii="宋体" w:hAnsi="宋体"/>
          <w:spacing w:val="-10"/>
          <w:sz w:val="28"/>
          <w:szCs w:val="28"/>
        </w:rPr>
      </w:pPr>
      <w:r>
        <w:rPr>
          <w:rFonts w:hint="eastAsia" w:ascii="宋体" w:hAnsi="宋体"/>
          <w:spacing w:val="-10"/>
          <w:sz w:val="28"/>
          <w:szCs w:val="28"/>
        </w:rPr>
        <w:t>5、要求单极模块电切功率≤300W，电凝功率≤200W。</w:t>
      </w:r>
    </w:p>
    <w:p>
      <w:pPr>
        <w:widowControl/>
        <w:spacing w:line="420" w:lineRule="exact"/>
        <w:ind w:firstLine="520" w:firstLineChars="200"/>
        <w:contextualSpacing/>
        <w:rPr>
          <w:rFonts w:ascii="宋体" w:hAnsi="宋体"/>
          <w:sz w:val="28"/>
          <w:szCs w:val="28"/>
        </w:rPr>
      </w:pPr>
      <w:r>
        <w:rPr>
          <w:rFonts w:hint="eastAsia" w:ascii="宋体" w:hAnsi="宋体"/>
          <w:spacing w:val="-10"/>
          <w:sz w:val="28"/>
          <w:szCs w:val="28"/>
        </w:rPr>
        <w:t>6、</w:t>
      </w:r>
      <w:r>
        <w:rPr>
          <w:rFonts w:hint="eastAsia" w:ascii="宋体" w:hAnsi="宋体"/>
          <w:sz w:val="28"/>
          <w:szCs w:val="28"/>
        </w:rPr>
        <w:t>具有≥4种电切方式：自动电切、无血电切、针形刀专用切割程序 、圈套器专用切割程序等。</w:t>
      </w:r>
    </w:p>
    <w:p>
      <w:pPr>
        <w:widowControl/>
        <w:spacing w:line="420" w:lineRule="exact"/>
        <w:ind w:firstLine="560" w:firstLineChars="200"/>
        <w:contextualSpacing/>
        <w:rPr>
          <w:rFonts w:ascii="宋体" w:hAnsi="宋体"/>
          <w:sz w:val="28"/>
          <w:szCs w:val="28"/>
        </w:rPr>
      </w:pPr>
      <w:r>
        <w:rPr>
          <w:rFonts w:hint="eastAsia" w:ascii="宋体" w:hAnsi="宋体"/>
          <w:sz w:val="28"/>
          <w:szCs w:val="28"/>
        </w:rPr>
        <w:t>7、具有≥3种电凝方式：柔和电凝、强力电凝、双极电凝等。</w:t>
      </w:r>
    </w:p>
    <w:p>
      <w:pPr>
        <w:widowControl/>
        <w:spacing w:line="420" w:lineRule="exact"/>
        <w:ind w:firstLine="560" w:firstLineChars="200"/>
        <w:contextualSpacing/>
        <w:rPr>
          <w:rFonts w:ascii="宋体" w:hAnsi="宋体"/>
          <w:sz w:val="28"/>
          <w:szCs w:val="28"/>
        </w:rPr>
      </w:pPr>
      <w:r>
        <w:rPr>
          <w:rFonts w:hint="eastAsia" w:ascii="宋体" w:hAnsi="宋体"/>
          <w:sz w:val="28"/>
          <w:szCs w:val="28"/>
        </w:rPr>
        <w:t>8、具有内镜电切针形刀专用切割程序和圈套器专用切割程序。</w:t>
      </w:r>
    </w:p>
    <w:p>
      <w:pPr>
        <w:widowControl/>
        <w:spacing w:line="420" w:lineRule="exact"/>
        <w:ind w:firstLine="562" w:firstLineChars="200"/>
        <w:contextualSpacing/>
        <w:rPr>
          <w:rFonts w:ascii="宋体" w:hAnsi="宋体"/>
          <w:b/>
          <w:sz w:val="28"/>
          <w:szCs w:val="28"/>
        </w:rPr>
      </w:pPr>
      <w:r>
        <w:rPr>
          <w:rFonts w:hint="eastAsia" w:ascii="宋体" w:hAnsi="宋体"/>
          <w:b/>
          <w:sz w:val="28"/>
          <w:szCs w:val="28"/>
        </w:rPr>
        <w:t>*9、</w:t>
      </w:r>
      <w:r>
        <w:rPr>
          <w:rFonts w:hint="eastAsia" w:ascii="宋体" w:hAnsi="宋体" w:cs="Courier New"/>
          <w:b/>
          <w:sz w:val="28"/>
          <w:szCs w:val="28"/>
        </w:rPr>
        <w:t>内镜电切专用程序</w:t>
      </w:r>
      <w:r>
        <w:rPr>
          <w:rFonts w:hint="eastAsia" w:ascii="宋体" w:hAnsi="宋体"/>
          <w:b/>
          <w:sz w:val="28"/>
          <w:szCs w:val="28"/>
        </w:rPr>
        <w:t>，实现电切、电凝智能自动交替进行，可避免出现出血或穿孔等并发症。</w:t>
      </w:r>
    </w:p>
    <w:p>
      <w:pPr>
        <w:widowControl/>
        <w:spacing w:line="420" w:lineRule="exact"/>
        <w:ind w:firstLine="562" w:firstLineChars="200"/>
        <w:contextualSpacing/>
        <w:rPr>
          <w:rFonts w:ascii="宋体" w:hAnsi="宋体"/>
          <w:b/>
          <w:sz w:val="28"/>
          <w:szCs w:val="28"/>
        </w:rPr>
      </w:pPr>
      <w:r>
        <w:rPr>
          <w:rFonts w:hint="eastAsia" w:ascii="宋体" w:hAnsi="宋体"/>
          <w:b/>
          <w:sz w:val="28"/>
          <w:szCs w:val="28"/>
        </w:rPr>
        <w:t>*10、内镜电切要求：</w:t>
      </w:r>
    </w:p>
    <w:p>
      <w:pPr>
        <w:widowControl/>
        <w:spacing w:line="420" w:lineRule="exact"/>
        <w:ind w:firstLine="562" w:firstLineChars="200"/>
        <w:contextualSpacing/>
        <w:rPr>
          <w:rFonts w:ascii="宋体" w:hAnsi="宋体"/>
          <w:b/>
          <w:sz w:val="28"/>
          <w:szCs w:val="28"/>
        </w:rPr>
      </w:pPr>
      <w:r>
        <w:rPr>
          <w:rFonts w:hint="eastAsia" w:ascii="宋体" w:hAnsi="宋体"/>
          <w:b/>
          <w:sz w:val="28"/>
          <w:szCs w:val="28"/>
        </w:rPr>
        <w:t>10.1、内镜电切针形刀专用切割程序：功率≤200W，效果调节≥4档，最大峰值电压≤550伏，可调节宽度及时间间隔。</w:t>
      </w:r>
    </w:p>
    <w:p>
      <w:pPr>
        <w:widowControl/>
        <w:spacing w:line="420" w:lineRule="exact"/>
        <w:ind w:firstLine="562" w:firstLineChars="200"/>
        <w:contextualSpacing/>
        <w:rPr>
          <w:rFonts w:ascii="宋体" w:hAnsi="宋体"/>
          <w:b/>
          <w:sz w:val="28"/>
          <w:szCs w:val="28"/>
        </w:rPr>
      </w:pPr>
      <w:r>
        <w:rPr>
          <w:rFonts w:hint="eastAsia" w:ascii="宋体" w:hAnsi="宋体"/>
          <w:b/>
          <w:sz w:val="28"/>
          <w:szCs w:val="28"/>
        </w:rPr>
        <w:t>10.2、内镜电切圈套器专用切割程序 ：功率≤200W，效果调节≥4档，最大峰值电压≤770伏，可调节宽度及时间间隔。</w:t>
      </w:r>
    </w:p>
    <w:p>
      <w:pPr>
        <w:widowControl/>
        <w:spacing w:line="420" w:lineRule="exact"/>
        <w:ind w:firstLine="560" w:firstLineChars="200"/>
        <w:contextualSpacing/>
        <w:rPr>
          <w:rFonts w:ascii="宋体" w:hAnsi="宋体"/>
          <w:sz w:val="28"/>
          <w:szCs w:val="28"/>
        </w:rPr>
      </w:pPr>
      <w:r>
        <w:rPr>
          <w:rFonts w:hint="eastAsia" w:ascii="宋体" w:hAnsi="宋体"/>
          <w:sz w:val="28"/>
          <w:szCs w:val="28"/>
        </w:rPr>
        <w:t>11、具有氩等离子凝固系统（氩气刀）：可用于术中止血和组织的失活，氩气控制器与高频电刀可分体也可合并。</w:t>
      </w:r>
    </w:p>
    <w:p>
      <w:pPr>
        <w:widowControl/>
        <w:spacing w:line="420" w:lineRule="exact"/>
        <w:ind w:firstLine="562" w:firstLineChars="200"/>
        <w:contextualSpacing/>
        <w:rPr>
          <w:rFonts w:ascii="宋体" w:hAnsi="宋体"/>
          <w:b/>
          <w:sz w:val="28"/>
          <w:szCs w:val="28"/>
        </w:rPr>
      </w:pPr>
      <w:r>
        <w:rPr>
          <w:rFonts w:hint="eastAsia" w:ascii="宋体" w:hAnsi="宋体"/>
          <w:b/>
          <w:sz w:val="28"/>
          <w:szCs w:val="28"/>
        </w:rPr>
        <w:t>*12、氩等离子电凝模式功率调节范围：5-120W，峰值电压≤4300伏，氩气流量0.1-8升/分。</w:t>
      </w:r>
    </w:p>
    <w:p>
      <w:pPr>
        <w:widowControl/>
        <w:spacing w:line="420" w:lineRule="exact"/>
        <w:ind w:firstLine="560" w:firstLineChars="200"/>
        <w:contextualSpacing/>
        <w:rPr>
          <w:rFonts w:ascii="宋体" w:hAnsi="宋体" w:cs="Tahoma"/>
          <w:kern w:val="0"/>
          <w:sz w:val="28"/>
          <w:szCs w:val="28"/>
        </w:rPr>
      </w:pPr>
      <w:r>
        <w:rPr>
          <w:rFonts w:hint="eastAsia" w:ascii="宋体" w:hAnsi="宋体"/>
          <w:sz w:val="28"/>
          <w:szCs w:val="28"/>
        </w:rPr>
        <w:t>13、</w:t>
      </w:r>
      <w:r>
        <w:rPr>
          <w:rFonts w:hint="eastAsia"/>
          <w:sz w:val="28"/>
          <w:szCs w:val="28"/>
        </w:rPr>
        <w:fldChar w:fldCharType="begin"/>
      </w:r>
      <w:r>
        <w:rPr>
          <w:sz w:val="28"/>
          <w:szCs w:val="28"/>
        </w:rPr>
        <w:instrText xml:space="preserve"> HYPERLINK "javascript:showItem(30)"</w:instrText>
      </w:r>
      <w:r>
        <w:rPr>
          <w:rFonts w:hint="eastAsia"/>
          <w:sz w:val="28"/>
          <w:szCs w:val="28"/>
        </w:rPr>
        <w:fldChar w:fldCharType="separate"/>
      </w:r>
      <w:r>
        <w:rPr>
          <w:rFonts w:hint="eastAsia" w:ascii="宋体" w:hAnsi="宋体"/>
          <w:sz w:val="28"/>
          <w:szCs w:val="28"/>
        </w:rPr>
        <w:t>具</w:t>
      </w:r>
      <w:r>
        <w:rPr>
          <w:rFonts w:hint="eastAsia" w:ascii="宋体" w:hAnsi="宋体" w:cs="Tahoma"/>
          <w:kern w:val="0"/>
          <w:sz w:val="28"/>
          <w:szCs w:val="28"/>
        </w:rPr>
        <w:t xml:space="preserve">有氩气流量输出的监测系统及电极末端压力自动恒定系统 </w:t>
      </w:r>
      <w:r>
        <w:rPr>
          <w:rFonts w:hint="eastAsia" w:ascii="宋体" w:hAnsi="宋体" w:cs="Tahoma"/>
          <w:kern w:val="0"/>
          <w:sz w:val="28"/>
          <w:szCs w:val="28"/>
        </w:rPr>
        <w:fldChar w:fldCharType="end"/>
      </w:r>
      <w:r>
        <w:rPr>
          <w:rFonts w:hint="eastAsia" w:ascii="宋体" w:hAnsi="宋体" w:cs="Tahoma"/>
          <w:kern w:val="0"/>
          <w:sz w:val="28"/>
          <w:szCs w:val="28"/>
        </w:rPr>
        <w:t>。</w:t>
      </w:r>
    </w:p>
    <w:p>
      <w:pPr>
        <w:widowControl/>
        <w:spacing w:line="420" w:lineRule="exact"/>
        <w:ind w:firstLine="560" w:firstLineChars="200"/>
        <w:contextualSpacing/>
        <w:rPr>
          <w:rFonts w:ascii="宋体" w:hAnsi="宋体" w:cs="Tahoma"/>
          <w:kern w:val="0"/>
          <w:sz w:val="28"/>
          <w:szCs w:val="28"/>
        </w:rPr>
      </w:pPr>
      <w:r>
        <w:rPr>
          <w:rFonts w:hint="eastAsia" w:ascii="宋体" w:hAnsi="宋体" w:cs="Tahoma"/>
          <w:kern w:val="0"/>
          <w:sz w:val="28"/>
          <w:szCs w:val="28"/>
        </w:rPr>
        <w:t>14、APC软管应有色环标记，并有多种喷口方向的软管可供选择。</w:t>
      </w:r>
    </w:p>
    <w:p>
      <w:pPr>
        <w:widowControl/>
        <w:spacing w:line="420" w:lineRule="exact"/>
        <w:ind w:firstLine="560" w:firstLineChars="200"/>
        <w:contextualSpacing/>
        <w:rPr>
          <w:rFonts w:ascii="宋体" w:hAnsi="宋体" w:cs="Tahoma"/>
          <w:kern w:val="0"/>
          <w:sz w:val="28"/>
          <w:szCs w:val="28"/>
        </w:rPr>
      </w:pPr>
      <w:r>
        <w:rPr>
          <w:rFonts w:hint="eastAsia" w:ascii="宋体" w:hAnsi="宋体" w:cs="Tahoma"/>
          <w:kern w:val="0"/>
          <w:sz w:val="28"/>
          <w:szCs w:val="28"/>
        </w:rPr>
        <w:t>15、</w:t>
      </w:r>
      <w:r>
        <w:rPr>
          <w:rFonts w:hint="eastAsia" w:ascii="宋体" w:hAnsi="宋体"/>
          <w:sz w:val="28"/>
          <w:szCs w:val="28"/>
        </w:rPr>
        <w:t>主机应有ECB数据线接口，</w:t>
      </w:r>
      <w:r>
        <w:rPr>
          <w:rFonts w:hint="eastAsia"/>
          <w:sz w:val="28"/>
          <w:szCs w:val="28"/>
        </w:rPr>
        <w:fldChar w:fldCharType="begin"/>
      </w:r>
      <w:r>
        <w:rPr>
          <w:sz w:val="28"/>
          <w:szCs w:val="28"/>
        </w:rPr>
        <w:instrText xml:space="preserve"> HYPERLINK "javascript:showItem(39)"</w:instrText>
      </w:r>
      <w:r>
        <w:rPr>
          <w:rFonts w:hint="eastAsia"/>
          <w:sz w:val="28"/>
          <w:szCs w:val="28"/>
        </w:rPr>
        <w:fldChar w:fldCharType="separate"/>
      </w:r>
      <w:r>
        <w:rPr>
          <w:rFonts w:hint="eastAsia" w:ascii="宋体" w:hAnsi="宋体" w:cs="Tahoma"/>
          <w:kern w:val="0"/>
          <w:sz w:val="28"/>
          <w:szCs w:val="28"/>
        </w:rPr>
        <w:t xml:space="preserve">具有远程诊断功能，能自动存储错误代码，并显示错误信息 </w:t>
      </w:r>
      <w:r>
        <w:rPr>
          <w:rFonts w:hint="eastAsia" w:ascii="宋体" w:hAnsi="宋体" w:cs="Tahoma"/>
          <w:kern w:val="0"/>
          <w:sz w:val="28"/>
          <w:szCs w:val="28"/>
        </w:rPr>
        <w:fldChar w:fldCharType="end"/>
      </w:r>
      <w:r>
        <w:rPr>
          <w:rFonts w:hint="eastAsia" w:ascii="宋体" w:hAnsi="宋体" w:cs="Tahoma"/>
          <w:kern w:val="0"/>
          <w:sz w:val="28"/>
          <w:szCs w:val="28"/>
        </w:rPr>
        <w:t>。</w:t>
      </w:r>
    </w:p>
    <w:p>
      <w:pPr>
        <w:widowControl/>
        <w:spacing w:line="420" w:lineRule="exact"/>
        <w:ind w:firstLine="560" w:firstLineChars="200"/>
        <w:contextualSpacing/>
        <w:rPr>
          <w:rFonts w:hint="eastAsia" w:ascii="宋体" w:hAnsi="宋体"/>
          <w:sz w:val="28"/>
          <w:szCs w:val="28"/>
        </w:rPr>
      </w:pPr>
      <w:r>
        <w:rPr>
          <w:rFonts w:hint="eastAsia" w:ascii="宋体" w:hAnsi="宋体" w:cs="Tahoma"/>
          <w:kern w:val="0"/>
          <w:sz w:val="28"/>
          <w:szCs w:val="28"/>
        </w:rPr>
        <w:t>16、具</w:t>
      </w:r>
      <w:r>
        <w:rPr>
          <w:rFonts w:hint="eastAsia" w:ascii="宋体" w:hAnsi="宋体"/>
          <w:bCs/>
          <w:sz w:val="28"/>
          <w:szCs w:val="28"/>
        </w:rPr>
        <w:t>有</w:t>
      </w:r>
      <w:r>
        <w:rPr>
          <w:rFonts w:hint="eastAsia" w:ascii="宋体" w:hAnsi="宋体"/>
          <w:sz w:val="28"/>
          <w:szCs w:val="28"/>
        </w:rPr>
        <w:t>中性电极安全系统，可消除“边缘热效应”，可自动持续检测中性电极与设备及病员连接是否正确、接触状态、接触面积、电流密度与电流平衡，在出现危险时可自动关闭功能输出并通过文字显示及声音信号报警。</w:t>
      </w:r>
    </w:p>
    <w:p>
      <w:pPr>
        <w:spacing w:line="420" w:lineRule="exact"/>
        <w:contextualSpacing/>
        <w:jc w:val="center"/>
        <w:rPr>
          <w:b/>
          <w:bCs/>
          <w:sz w:val="28"/>
          <w:szCs w:val="28"/>
        </w:rPr>
      </w:pPr>
      <w:r>
        <w:rPr>
          <w:rFonts w:hint="eastAsia"/>
          <w:b/>
          <w:bCs/>
          <w:sz w:val="28"/>
          <w:szCs w:val="28"/>
        </w:rPr>
        <w:t>麻醉机</w:t>
      </w:r>
    </w:p>
    <w:p>
      <w:pPr>
        <w:widowControl/>
        <w:spacing w:line="420" w:lineRule="exact"/>
        <w:contextualSpacing/>
        <w:jc w:val="left"/>
        <w:rPr>
          <w:rFonts w:asciiTheme="minorEastAsia" w:hAnsiTheme="minorEastAsia" w:eastAsiaTheme="minorEastAsia" w:cstheme="minorEastAsia"/>
          <w:b/>
          <w:sz w:val="28"/>
          <w:szCs w:val="28"/>
        </w:rPr>
      </w:pPr>
    </w:p>
    <w:p>
      <w:pPr>
        <w:numPr>
          <w:ilvl w:val="0"/>
          <w:numId w:val="1"/>
        </w:numPr>
        <w:spacing w:line="420" w:lineRule="exact"/>
        <w:contextualSpacing/>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、用途说明：</w:t>
      </w:r>
      <w:r>
        <w:rPr>
          <w:rFonts w:hint="eastAsia" w:ascii="宋体" w:hAnsi="宋体" w:cs="宋体"/>
          <w:color w:val="000000"/>
          <w:sz w:val="28"/>
          <w:szCs w:val="28"/>
        </w:rPr>
        <w:t>用于成人、儿童以及新生儿病人的全身麻醉，呼吸等麻醉呼吸的管理及生命体征监测。</w:t>
      </w:r>
    </w:p>
    <w:p>
      <w:pPr>
        <w:numPr>
          <w:ilvl w:val="0"/>
          <w:numId w:val="1"/>
        </w:numPr>
        <w:spacing w:line="420" w:lineRule="exact"/>
        <w:contextualSpacing/>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、货物数量：3套</w:t>
      </w:r>
    </w:p>
    <w:p>
      <w:pPr>
        <w:numPr>
          <w:ilvl w:val="0"/>
          <w:numId w:val="1"/>
        </w:numPr>
        <w:spacing w:line="420" w:lineRule="exact"/>
        <w:contextualSpacing/>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、系统技术规格及概述：</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具备氧气，笑气和空气三种气源。当氧气供应失灵时，具备笑气自动切断功能。具备笑气氧气联动功能，确保笑气氧气混合时氧浓度不低于23%。当氧气切断或氧气流量低于200ml/min时，笑气切断，以保证患者安全。</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2、电子流量计（氧气，空气，笑气），最大流量大于等于10L/min。</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*3、要求除外手动皮囊，总呼吸回路系统总容积小于等于1.7升，临床使用时无需工具即可徒手拆卸，可高温高压消毒以避免医院内交叉感染。</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*4、要求挥发罐与麻醉机为同一品 牌，标配一个七氟醚挥发罐。挥发罐具备自动压力、温度、流量补偿功能，且麻药装载量大于等于250ml。挥发罐装药状态进行运输时，侧放或倒卧无泄漏且不影响精度。</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*5、电动电控呼吸机，要求具备以下通气模式：手动控制模式，自主呼吸模式，容量控制模式，压力控制模式、同步间歇指令模式、压力限制模式。</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6、要求容量控制模式下潮气量设置20~1400ml，满足成人，儿童，新生儿以及肺部损伤或肺部病变病患的临床麻醉及呼吸支持。</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*7、采用新鲜气体隔离技术，麻醉呼吸机向病患送气时新鲜气体需与送气回路隔断。潮气量输送的精确性不依赖于流量传感器且不受新鲜气流量变化的影响，以保证潮气量输送的精确性。</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*8、要求高压氧气源故障或高压氧气源耗尽时，麻醉呼吸机依然能够利用室内空气给病患提供呼吸支持，以确保患者安全。</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9、配备呼吸回路加热系统，麻醉时保证回路内温度为37℃，减少冷凝水的生成，避免长时间手术冷凝水的汇集增加气道阻力；</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10、呼吸频率：4~60次/分钟</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11、呼吸比：4:1~1:4</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12、最大气流速≥75升/分钟</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13、压力限制范围：15~70厘米水柱</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*14、呼气末正压水平要求0到20厘米水柱连续可调。具备待机模式，一旦需要，马上进入工作模式。</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15、吸气平台时间/吸气时间：0~50%</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16、具备顺应性自动补偿功能，可补偿由于回路顺应性变化、气体压缩以及小的回路泄漏造成的吸入潮气量和设置潮气量的误差。</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17、后备电池容量≥45分钟。</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*18、要求流量传感器监测精度不受水汽影响，精确度不超过±8%</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19、要求具备与麻醉机主机一体化显示屏，彩色液晶显示屏≥6.5英寸。麻醉机监测要求全中文菜单，监测、显示参数包括：分钟通气量、潮气量，呼吸频率，气道峰压、平台压、平均气道压、PEEP、压力波形显示等；</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20、监护仪监测功能：心电波形/呼吸波形（ECG/RESP）、无创血压监测（NIBP）、氧饱和度监测（SPO2）、2道有创监测、体温监测、呼末二氧化碳、基本心律失常分析，24小时表格/图形趋势，具备实时连续ECG监测功能；</w:t>
      </w:r>
    </w:p>
    <w:p>
      <w:pPr>
        <w:pStyle w:val="4"/>
        <w:widowControl/>
        <w:spacing w:beforeAutospacing="0" w:afterAutospacing="0" w:line="420" w:lineRule="exact"/>
        <w:contextualSpacing/>
        <w:rPr>
          <w:rFonts w:ascii="微软雅黑" w:hAnsi="微软雅黑" w:eastAsia="微软雅黑" w:cs="微软雅黑"/>
          <w:color w:val="000000"/>
          <w:sz w:val="28"/>
          <w:szCs w:val="28"/>
        </w:rPr>
      </w:pPr>
      <w:r>
        <w:rPr>
          <w:rFonts w:hint="eastAsia" w:ascii="宋体" w:hAnsi="宋体" w:cs="宋体"/>
          <w:color w:val="000000"/>
          <w:sz w:val="28"/>
          <w:szCs w:val="28"/>
        </w:rPr>
        <w:t>21、监护仪需提供可与麻醉信息系统对接端口及相应连接设备（如网卡及连接线）；</w:t>
      </w:r>
    </w:p>
    <w:p>
      <w:pPr>
        <w:pStyle w:val="4"/>
        <w:widowControl/>
        <w:spacing w:beforeAutospacing="0" w:afterAutospacing="0" w:line="420" w:lineRule="exact"/>
        <w:contextualSpacing/>
        <w:rPr>
          <w:rFonts w:hint="eastAsia" w:ascii="宋体" w:hAnsi="宋体" w:cs="宋体"/>
          <w:color w:val="000000"/>
          <w:sz w:val="28"/>
          <w:szCs w:val="28"/>
        </w:rPr>
      </w:pPr>
      <w:r>
        <w:rPr>
          <w:rFonts w:hint="eastAsia" w:ascii="宋体" w:hAnsi="宋体" w:cs="宋体"/>
          <w:color w:val="000000"/>
          <w:sz w:val="28"/>
          <w:szCs w:val="28"/>
        </w:rPr>
        <w:t>*22、配备多功能监护仪，屏幕尺寸：≥15英寸，最大支持≥11道波形显示，波形和参数框的大小可以跟随波形数量自动调整；支持多种语言选择，监护仪提供了全部监护参数数据，和报警事件的存贮。</w:t>
      </w:r>
    </w:p>
    <w:p>
      <w:pPr>
        <w:pStyle w:val="4"/>
        <w:widowControl/>
        <w:spacing w:beforeAutospacing="0" w:afterAutospacing="0" w:line="420" w:lineRule="exact"/>
        <w:contextualSpacing/>
        <w:rPr>
          <w:rFonts w:ascii="宋体" w:hAnsi="宋体" w:cs="宋体"/>
          <w:color w:val="000000"/>
          <w:sz w:val="28"/>
          <w:szCs w:val="28"/>
        </w:rPr>
      </w:pPr>
    </w:p>
    <w:p>
      <w:pPr>
        <w:spacing w:line="420" w:lineRule="exact"/>
        <w:contextualSpacing/>
        <w:jc w:val="cente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配置清单</w:t>
      </w:r>
    </w:p>
    <w:p>
      <w:pPr>
        <w:spacing w:line="420" w:lineRule="exact"/>
        <w:contextualSpacing/>
        <w:jc w:val="center"/>
        <w:rPr>
          <w:rFonts w:asciiTheme="minorEastAsia" w:hAnsiTheme="minorEastAsia" w:eastAsiaTheme="minorEastAsia" w:cstheme="minorEastAsia"/>
          <w:b/>
          <w:bCs/>
          <w:sz w:val="28"/>
          <w:szCs w:val="28"/>
        </w:rPr>
      </w:pPr>
    </w:p>
    <w:tbl>
      <w:tblPr>
        <w:tblStyle w:val="5"/>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4"/>
        <w:gridCol w:w="3339"/>
        <w:gridCol w:w="2518"/>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14" w:type="dxa"/>
            <w:vAlign w:val="center"/>
          </w:tcPr>
          <w:p>
            <w:pPr>
              <w:spacing w:line="420" w:lineRule="exact"/>
              <w:contextualSpacing/>
              <w:jc w:val="cente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序号</w:t>
            </w:r>
          </w:p>
        </w:tc>
        <w:tc>
          <w:tcPr>
            <w:tcW w:w="3339" w:type="dxa"/>
            <w:vAlign w:val="center"/>
          </w:tcPr>
          <w:p>
            <w:pPr>
              <w:spacing w:line="420" w:lineRule="exact"/>
              <w:contextualSpacing/>
              <w:jc w:val="center"/>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品名</w:t>
            </w:r>
            <w:bookmarkStart w:id="0" w:name="_GoBack"/>
            <w:bookmarkEnd w:id="0"/>
          </w:p>
        </w:tc>
        <w:tc>
          <w:tcPr>
            <w:tcW w:w="2518" w:type="dxa"/>
            <w:vAlign w:val="center"/>
          </w:tcPr>
          <w:p>
            <w:pPr>
              <w:spacing w:line="420" w:lineRule="exact"/>
              <w:contextualSpacing/>
              <w:jc w:val="cente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单位</w:t>
            </w:r>
          </w:p>
        </w:tc>
        <w:tc>
          <w:tcPr>
            <w:tcW w:w="1369" w:type="dxa"/>
            <w:vAlign w:val="center"/>
          </w:tcPr>
          <w:p>
            <w:pPr>
              <w:spacing w:line="420" w:lineRule="exact"/>
              <w:contextualSpacing/>
              <w:jc w:val="cente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麻醉机主机</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台</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麻醉推车</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台</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空气、氧气、笑气电子流量计</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个</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 xml:space="preserve"> 3</w:t>
            </w:r>
            <w:r>
              <w:rPr>
                <w:rStyle w:val="9"/>
                <w:rFonts w:asciiTheme="majorEastAsia" w:hAnsiTheme="majorEastAsia" w:eastAsiaTheme="majorEastAsia" w:cstheme="majorEastAsia"/>
                <w:sz w:val="28"/>
                <w:szCs w:val="28"/>
              </w:rPr>
              <w:t>气</w:t>
            </w:r>
            <w:r>
              <w:rPr>
                <w:rStyle w:val="10"/>
                <w:rFonts w:hint="eastAsia" w:asciiTheme="majorEastAsia" w:hAnsiTheme="majorEastAsia" w:eastAsiaTheme="majorEastAsia" w:cstheme="majorEastAsia"/>
                <w:sz w:val="28"/>
                <w:szCs w:val="28"/>
              </w:rPr>
              <w:t>4</w:t>
            </w:r>
            <w:r>
              <w:rPr>
                <w:rStyle w:val="9"/>
                <w:rFonts w:asciiTheme="majorEastAsia" w:hAnsiTheme="majorEastAsia" w:eastAsiaTheme="majorEastAsia" w:cstheme="majorEastAsia"/>
                <w:sz w:val="28"/>
                <w:szCs w:val="28"/>
              </w:rPr>
              <w:t>个</w:t>
            </w:r>
            <w:r>
              <w:rPr>
                <w:rStyle w:val="10"/>
                <w:rFonts w:hint="eastAsia" w:asciiTheme="majorEastAsia" w:hAnsiTheme="majorEastAsia" w:eastAsiaTheme="majorEastAsia" w:cstheme="majorEastAsia"/>
                <w:sz w:val="28"/>
                <w:szCs w:val="28"/>
              </w:rPr>
              <w:t>NIST</w:t>
            </w:r>
            <w:r>
              <w:rPr>
                <w:rStyle w:val="9"/>
                <w:rFonts w:asciiTheme="majorEastAsia" w:hAnsiTheme="majorEastAsia" w:eastAsiaTheme="majorEastAsia" w:cstheme="majorEastAsia"/>
                <w:sz w:val="28"/>
                <w:szCs w:val="28"/>
              </w:rPr>
              <w:t>接口</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个</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后备氧气压力表</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个</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Style w:val="9"/>
                <w:rFonts w:asciiTheme="majorEastAsia" w:hAnsiTheme="majorEastAsia" w:eastAsiaTheme="majorEastAsia" w:cstheme="majorEastAsia"/>
                <w:sz w:val="28"/>
                <w:szCs w:val="28"/>
              </w:rPr>
              <w:t>带加热模块的集成回路</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个</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Style w:val="9"/>
                <w:rFonts w:asciiTheme="majorEastAsia" w:hAnsiTheme="majorEastAsia" w:eastAsiaTheme="majorEastAsia" w:cstheme="majorEastAsia"/>
                <w:sz w:val="28"/>
                <w:szCs w:val="28"/>
              </w:rPr>
              <w:t>集成回路支架</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个</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5米氧气、空气、笑气连接管</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条</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Style w:val="11"/>
                <w:rFonts w:asciiTheme="majorEastAsia" w:hAnsiTheme="majorEastAsia" w:eastAsiaTheme="majorEastAsia" w:cstheme="majorEastAsia"/>
                <w:sz w:val="28"/>
                <w:szCs w:val="28"/>
              </w:rPr>
              <w:t>七氟醚挥发罐</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个</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10</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Style w:val="9"/>
                <w:rFonts w:asciiTheme="majorEastAsia" w:hAnsiTheme="majorEastAsia" w:eastAsiaTheme="majorEastAsia" w:cstheme="majorEastAsia"/>
                <w:sz w:val="28"/>
                <w:szCs w:val="28"/>
              </w:rPr>
              <w:t>加药系统</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个</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11</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Style w:val="9"/>
                <w:rFonts w:asciiTheme="majorEastAsia" w:hAnsiTheme="majorEastAsia" w:eastAsiaTheme="majorEastAsia" w:cstheme="majorEastAsia"/>
                <w:sz w:val="28"/>
                <w:szCs w:val="28"/>
              </w:rPr>
              <w:t>流量传感器</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盒</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414"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12</w:t>
            </w:r>
          </w:p>
        </w:tc>
        <w:tc>
          <w:tcPr>
            <w:tcW w:w="333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监护仪</w:t>
            </w:r>
          </w:p>
        </w:tc>
        <w:tc>
          <w:tcPr>
            <w:tcW w:w="2518"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台</w:t>
            </w:r>
          </w:p>
        </w:tc>
        <w:tc>
          <w:tcPr>
            <w:tcW w:w="1369" w:type="dxa"/>
            <w:vAlign w:val="center"/>
          </w:tcPr>
          <w:p>
            <w:pPr>
              <w:spacing w:line="420" w:lineRule="exact"/>
              <w:contextualSpacing/>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w:t>
            </w:r>
          </w:p>
        </w:tc>
      </w:tr>
    </w:tbl>
    <w:p>
      <w:pPr>
        <w:spacing w:line="420" w:lineRule="exact"/>
        <w:contextualSpacing/>
        <w:jc w:val="center"/>
        <w:rPr>
          <w:rFonts w:hint="eastAsia"/>
          <w:sz w:val="28"/>
          <w:szCs w:val="28"/>
        </w:rPr>
      </w:pPr>
    </w:p>
    <w:p>
      <w:pPr>
        <w:spacing w:line="420" w:lineRule="exact"/>
        <w:contextualSpacing/>
        <w:jc w:val="center"/>
        <w:rPr>
          <w:rFonts w:hint="eastAsia"/>
          <w:sz w:val="28"/>
          <w:szCs w:val="28"/>
        </w:rPr>
      </w:pPr>
    </w:p>
    <w:p>
      <w:pPr>
        <w:spacing w:line="420" w:lineRule="exact"/>
        <w:contextualSpacing/>
        <w:jc w:val="center"/>
        <w:rPr>
          <w:rFonts w:hint="eastAsia"/>
          <w:sz w:val="28"/>
          <w:szCs w:val="28"/>
        </w:rPr>
      </w:pPr>
    </w:p>
    <w:p>
      <w:pPr>
        <w:spacing w:line="420" w:lineRule="exact"/>
        <w:contextualSpacing/>
        <w:jc w:val="center"/>
        <w:rPr>
          <w:sz w:val="28"/>
          <w:szCs w:val="28"/>
        </w:rPr>
      </w:pPr>
      <w:r>
        <w:rPr>
          <w:rFonts w:hint="eastAsia"/>
          <w:sz w:val="28"/>
          <w:szCs w:val="28"/>
        </w:rPr>
        <w:t>新生儿</w:t>
      </w:r>
      <w:r>
        <w:rPr>
          <w:sz w:val="28"/>
          <w:szCs w:val="28"/>
        </w:rPr>
        <w:t>呼吸机招标参数</w:t>
      </w:r>
    </w:p>
    <w:p>
      <w:pPr>
        <w:spacing w:line="420" w:lineRule="exact"/>
        <w:contextualSpacing/>
        <w:rPr>
          <w:sz w:val="28"/>
          <w:szCs w:val="28"/>
        </w:rPr>
      </w:pPr>
    </w:p>
    <w:p>
      <w:pPr>
        <w:spacing w:line="420" w:lineRule="exact"/>
        <w:contextualSpacing/>
        <w:rPr>
          <w:sz w:val="28"/>
          <w:szCs w:val="28"/>
        </w:rPr>
      </w:pPr>
      <w:r>
        <w:rPr>
          <w:rFonts w:hint="eastAsia"/>
          <w:sz w:val="28"/>
          <w:szCs w:val="28"/>
        </w:rPr>
        <w:t>1</w:t>
      </w:r>
      <w:r>
        <w:rPr>
          <w:rFonts w:hint="eastAsia"/>
          <w:sz w:val="28"/>
          <w:szCs w:val="28"/>
        </w:rPr>
        <w:tab/>
      </w:r>
      <w:r>
        <w:rPr>
          <w:rFonts w:hint="eastAsia"/>
          <w:sz w:val="28"/>
          <w:szCs w:val="28"/>
        </w:rPr>
        <w:t>适用范围：适用于体重30kg以内的早产儿、新生儿及儿童使用；</w:t>
      </w:r>
    </w:p>
    <w:p>
      <w:pPr>
        <w:spacing w:line="420" w:lineRule="exact"/>
        <w:contextualSpacing/>
        <w:rPr>
          <w:sz w:val="28"/>
          <w:szCs w:val="28"/>
        </w:rPr>
      </w:pPr>
      <w:r>
        <w:rPr>
          <w:rFonts w:hint="eastAsia"/>
          <w:sz w:val="28"/>
          <w:szCs w:val="28"/>
        </w:rPr>
        <w:t>2</w:t>
      </w:r>
      <w:r>
        <w:rPr>
          <w:rFonts w:hint="eastAsia"/>
          <w:sz w:val="28"/>
          <w:szCs w:val="28"/>
        </w:rPr>
        <w:tab/>
      </w:r>
      <w:r>
        <w:rPr>
          <w:rFonts w:hint="eastAsia"/>
          <w:sz w:val="28"/>
          <w:szCs w:val="28"/>
        </w:rPr>
        <w:t>通气控制：常频通气模式下至少两种呼吸模式同时具备容量保证VTG和和容量限制（VTLimit）功能</w:t>
      </w:r>
    </w:p>
    <w:p>
      <w:pPr>
        <w:spacing w:line="420" w:lineRule="exact"/>
        <w:contextualSpacing/>
        <w:rPr>
          <w:sz w:val="28"/>
          <w:szCs w:val="28"/>
        </w:rPr>
      </w:pPr>
      <w:r>
        <w:rPr>
          <w:rFonts w:hint="eastAsia"/>
          <w:sz w:val="28"/>
          <w:szCs w:val="28"/>
        </w:rPr>
        <w:t>3</w:t>
      </w:r>
      <w:r>
        <w:rPr>
          <w:rFonts w:hint="eastAsia"/>
          <w:sz w:val="28"/>
          <w:szCs w:val="28"/>
        </w:rPr>
        <w:tab/>
      </w:r>
      <w:r>
        <w:rPr>
          <w:rFonts w:hint="eastAsia"/>
          <w:sz w:val="28"/>
          <w:szCs w:val="28"/>
        </w:rPr>
        <w:t>通气技术参数：</w:t>
      </w:r>
    </w:p>
    <w:p>
      <w:pPr>
        <w:spacing w:line="420" w:lineRule="exact"/>
        <w:contextualSpacing/>
        <w:rPr>
          <w:sz w:val="28"/>
          <w:szCs w:val="28"/>
        </w:rPr>
      </w:pPr>
      <w:r>
        <w:rPr>
          <w:rFonts w:hint="eastAsia" w:asciiTheme="minorEastAsia" w:hAnsiTheme="minorEastAsia"/>
          <w:b/>
          <w:sz w:val="28"/>
          <w:szCs w:val="28"/>
        </w:rPr>
        <w:t>▲</w:t>
      </w:r>
      <w:r>
        <w:rPr>
          <w:rFonts w:hint="eastAsia"/>
          <w:sz w:val="28"/>
          <w:szCs w:val="28"/>
        </w:rPr>
        <w:t>3.1通气模式：间歇正压通气/间歇指令通气(IPPV/IMV)、同步间歇正压(SIPPV)、同步间歇指令(SIMV+Psupport压力支持)、压力支持通气 PSV（PSV+SIPPV）、持续正压通气CPAP;</w:t>
      </w:r>
    </w:p>
    <w:p>
      <w:pPr>
        <w:spacing w:line="420" w:lineRule="exact"/>
        <w:contextualSpacing/>
        <w:rPr>
          <w:sz w:val="28"/>
          <w:szCs w:val="28"/>
        </w:rPr>
      </w:pPr>
      <w:r>
        <w:rPr>
          <w:rFonts w:hint="eastAsia" w:asciiTheme="minorEastAsia" w:hAnsiTheme="minorEastAsia"/>
          <w:b/>
          <w:sz w:val="28"/>
          <w:szCs w:val="28"/>
        </w:rPr>
        <w:t>▲</w:t>
      </w:r>
      <w:r>
        <w:rPr>
          <w:rFonts w:hint="eastAsia"/>
          <w:sz w:val="28"/>
          <w:szCs w:val="28"/>
        </w:rPr>
        <w:t>3.</w:t>
      </w:r>
      <w:r>
        <w:rPr>
          <w:sz w:val="28"/>
          <w:szCs w:val="28"/>
        </w:rPr>
        <w:t>2</w:t>
      </w:r>
      <w:r>
        <w:rPr>
          <w:rFonts w:hint="eastAsia"/>
          <w:sz w:val="28"/>
          <w:szCs w:val="28"/>
        </w:rPr>
        <w:tab/>
      </w:r>
      <w:r>
        <w:rPr>
          <w:rFonts w:hint="eastAsia"/>
          <w:sz w:val="28"/>
          <w:szCs w:val="28"/>
        </w:rPr>
        <w:t>常频容量保证最小可设置到: 0.8ml</w:t>
      </w:r>
    </w:p>
    <w:p>
      <w:pPr>
        <w:spacing w:line="420" w:lineRule="exact"/>
        <w:contextualSpacing/>
        <w:rPr>
          <w:sz w:val="28"/>
          <w:szCs w:val="28"/>
        </w:rPr>
      </w:pPr>
      <w:r>
        <w:rPr>
          <w:rFonts w:hint="eastAsia" w:asciiTheme="minorEastAsia" w:hAnsiTheme="minorEastAsia"/>
          <w:b/>
          <w:sz w:val="28"/>
          <w:szCs w:val="28"/>
        </w:rPr>
        <w:t>▲</w:t>
      </w:r>
      <w:r>
        <w:rPr>
          <w:rFonts w:hint="eastAsia"/>
          <w:sz w:val="28"/>
          <w:szCs w:val="28"/>
        </w:rPr>
        <w:t>3.</w:t>
      </w:r>
      <w:r>
        <w:rPr>
          <w:sz w:val="28"/>
          <w:szCs w:val="28"/>
        </w:rPr>
        <w:t xml:space="preserve">3 </w:t>
      </w:r>
      <w:r>
        <w:rPr>
          <w:rFonts w:hint="eastAsia"/>
          <w:sz w:val="28"/>
          <w:szCs w:val="28"/>
        </w:rPr>
        <w:t>具备</w:t>
      </w:r>
      <w:r>
        <w:rPr>
          <w:sz w:val="28"/>
          <w:szCs w:val="28"/>
        </w:rPr>
        <w:t>Hi-Flow</w:t>
      </w:r>
      <w:r>
        <w:rPr>
          <w:rFonts w:hint="eastAsia"/>
          <w:sz w:val="28"/>
          <w:szCs w:val="28"/>
        </w:rPr>
        <w:t>高流量无创通气，nC</w:t>
      </w:r>
      <w:r>
        <w:rPr>
          <w:sz w:val="28"/>
          <w:szCs w:val="28"/>
        </w:rPr>
        <w:t>PAP</w:t>
      </w:r>
      <w:r>
        <w:rPr>
          <w:rFonts w:hint="eastAsia"/>
          <w:sz w:val="28"/>
          <w:szCs w:val="28"/>
        </w:rPr>
        <w:t>，N</w:t>
      </w:r>
      <w:r>
        <w:rPr>
          <w:sz w:val="28"/>
          <w:szCs w:val="28"/>
        </w:rPr>
        <w:t>IPPV</w:t>
      </w:r>
    </w:p>
    <w:p>
      <w:pPr>
        <w:spacing w:line="420" w:lineRule="exact"/>
        <w:contextualSpacing/>
        <w:rPr>
          <w:sz w:val="28"/>
          <w:szCs w:val="28"/>
        </w:rPr>
      </w:pPr>
      <w:r>
        <w:rPr>
          <w:rFonts w:hint="eastAsia"/>
          <w:sz w:val="28"/>
          <w:szCs w:val="28"/>
        </w:rPr>
        <w:t>3.</w:t>
      </w:r>
      <w:r>
        <w:rPr>
          <w:sz w:val="28"/>
          <w:szCs w:val="28"/>
        </w:rPr>
        <w:t>3</w:t>
      </w:r>
      <w:r>
        <w:rPr>
          <w:rFonts w:hint="eastAsia"/>
          <w:sz w:val="28"/>
          <w:szCs w:val="28"/>
        </w:rPr>
        <w:tab/>
      </w:r>
      <w:r>
        <w:rPr>
          <w:rFonts w:hint="eastAsia"/>
          <w:sz w:val="28"/>
          <w:szCs w:val="28"/>
        </w:rPr>
        <w:t>触发方式：流量触发和容量触发。</w:t>
      </w:r>
    </w:p>
    <w:p>
      <w:pPr>
        <w:spacing w:line="420" w:lineRule="exact"/>
        <w:contextualSpacing/>
        <w:rPr>
          <w:sz w:val="28"/>
          <w:szCs w:val="28"/>
        </w:rPr>
      </w:pPr>
      <w:r>
        <w:rPr>
          <w:rFonts w:hint="eastAsia" w:asciiTheme="minorEastAsia" w:hAnsiTheme="minorEastAsia"/>
          <w:b/>
          <w:sz w:val="28"/>
          <w:szCs w:val="28"/>
        </w:rPr>
        <w:t>▲</w:t>
      </w:r>
      <w:r>
        <w:rPr>
          <w:rFonts w:hint="eastAsia"/>
          <w:sz w:val="28"/>
          <w:szCs w:val="28"/>
        </w:rPr>
        <w:t>3.</w:t>
      </w:r>
      <w:r>
        <w:rPr>
          <w:sz w:val="28"/>
          <w:szCs w:val="28"/>
        </w:rPr>
        <w:t>4</w:t>
      </w:r>
      <w:r>
        <w:rPr>
          <w:rFonts w:hint="eastAsia"/>
          <w:sz w:val="28"/>
          <w:szCs w:val="28"/>
        </w:rPr>
        <w:t>最小流量触发可设置到:0.1 L/min</w:t>
      </w:r>
    </w:p>
    <w:p>
      <w:pPr>
        <w:spacing w:line="420" w:lineRule="exact"/>
        <w:contextualSpacing/>
        <w:rPr>
          <w:sz w:val="28"/>
          <w:szCs w:val="28"/>
        </w:rPr>
      </w:pPr>
      <w:r>
        <w:rPr>
          <w:rFonts w:hint="eastAsia"/>
          <w:sz w:val="28"/>
          <w:szCs w:val="28"/>
        </w:rPr>
        <w:t>3.</w:t>
      </w:r>
      <w:r>
        <w:rPr>
          <w:sz w:val="28"/>
          <w:szCs w:val="28"/>
        </w:rPr>
        <w:t>5</w:t>
      </w:r>
      <w:r>
        <w:rPr>
          <w:rFonts w:hint="eastAsia"/>
          <w:sz w:val="28"/>
          <w:szCs w:val="28"/>
        </w:rPr>
        <w:tab/>
      </w:r>
      <w:r>
        <w:rPr>
          <w:rFonts w:hint="eastAsia"/>
          <w:sz w:val="28"/>
          <w:szCs w:val="28"/>
        </w:rPr>
        <w:t>容量触发范围:5 - 30 %</w:t>
      </w:r>
    </w:p>
    <w:p>
      <w:pPr>
        <w:spacing w:line="420" w:lineRule="exact"/>
        <w:contextualSpacing/>
        <w:rPr>
          <w:sz w:val="28"/>
          <w:szCs w:val="28"/>
        </w:rPr>
      </w:pPr>
      <w:r>
        <w:rPr>
          <w:rFonts w:hint="eastAsia"/>
          <w:sz w:val="28"/>
          <w:szCs w:val="28"/>
        </w:rPr>
        <w:t>3.</w:t>
      </w:r>
      <w:r>
        <w:rPr>
          <w:sz w:val="28"/>
          <w:szCs w:val="28"/>
        </w:rPr>
        <w:t>6</w:t>
      </w:r>
      <w:r>
        <w:rPr>
          <w:rFonts w:hint="eastAsia"/>
          <w:sz w:val="28"/>
          <w:szCs w:val="28"/>
        </w:rPr>
        <w:tab/>
      </w:r>
      <w:r>
        <w:rPr>
          <w:rFonts w:hint="eastAsia"/>
          <w:sz w:val="28"/>
          <w:szCs w:val="28"/>
        </w:rPr>
        <w:t>吸气流量:   1 -30L/min，可手动调节流量数值</w:t>
      </w:r>
    </w:p>
    <w:p>
      <w:pPr>
        <w:spacing w:line="420" w:lineRule="exact"/>
        <w:contextualSpacing/>
        <w:rPr>
          <w:sz w:val="28"/>
          <w:szCs w:val="28"/>
        </w:rPr>
      </w:pPr>
      <w:r>
        <w:rPr>
          <w:rFonts w:hint="eastAsia"/>
          <w:sz w:val="28"/>
          <w:szCs w:val="28"/>
        </w:rPr>
        <w:t>3.</w:t>
      </w:r>
      <w:r>
        <w:rPr>
          <w:sz w:val="28"/>
          <w:szCs w:val="28"/>
        </w:rPr>
        <w:t>7</w:t>
      </w:r>
      <w:r>
        <w:rPr>
          <w:rFonts w:hint="eastAsia"/>
          <w:sz w:val="28"/>
          <w:szCs w:val="28"/>
        </w:rPr>
        <w:tab/>
      </w:r>
      <w:r>
        <w:rPr>
          <w:rFonts w:hint="eastAsia"/>
          <w:sz w:val="28"/>
          <w:szCs w:val="28"/>
        </w:rPr>
        <w:t>呼气流量:   1 -18L/min，可手动调节流量数值</w:t>
      </w:r>
    </w:p>
    <w:p>
      <w:pPr>
        <w:spacing w:line="420" w:lineRule="exact"/>
        <w:contextualSpacing/>
        <w:rPr>
          <w:sz w:val="28"/>
          <w:szCs w:val="28"/>
        </w:rPr>
      </w:pPr>
      <w:r>
        <w:rPr>
          <w:rFonts w:hint="eastAsia"/>
          <w:sz w:val="28"/>
          <w:szCs w:val="28"/>
        </w:rPr>
        <w:t>3.</w:t>
      </w:r>
      <w:r>
        <w:rPr>
          <w:sz w:val="28"/>
          <w:szCs w:val="28"/>
        </w:rPr>
        <w:t>8</w:t>
      </w:r>
      <w:r>
        <w:rPr>
          <w:rFonts w:hint="eastAsia"/>
          <w:sz w:val="28"/>
          <w:szCs w:val="28"/>
        </w:rPr>
        <w:tab/>
      </w:r>
      <w:r>
        <w:rPr>
          <w:rFonts w:hint="eastAsia"/>
          <w:sz w:val="28"/>
          <w:szCs w:val="28"/>
        </w:rPr>
        <w:t>SIPPV和SIMV模式都具备容量限制Limit功能：1-180ml</w:t>
      </w:r>
    </w:p>
    <w:p>
      <w:pPr>
        <w:spacing w:line="420" w:lineRule="exact"/>
        <w:contextualSpacing/>
        <w:rPr>
          <w:sz w:val="28"/>
          <w:szCs w:val="28"/>
        </w:rPr>
      </w:pPr>
      <w:r>
        <w:rPr>
          <w:sz w:val="28"/>
          <w:szCs w:val="28"/>
        </w:rPr>
        <w:t>4</w:t>
      </w:r>
      <w:r>
        <w:rPr>
          <w:rFonts w:hint="eastAsia"/>
          <w:sz w:val="28"/>
          <w:szCs w:val="28"/>
        </w:rPr>
        <w:tab/>
      </w:r>
      <w:r>
        <w:rPr>
          <w:rFonts w:hint="eastAsia"/>
          <w:sz w:val="28"/>
          <w:szCs w:val="28"/>
        </w:rPr>
        <w:t>呼吸机主要监测功能：</w:t>
      </w:r>
    </w:p>
    <w:p>
      <w:pPr>
        <w:spacing w:line="420" w:lineRule="exact"/>
        <w:contextualSpacing/>
        <w:rPr>
          <w:sz w:val="28"/>
          <w:szCs w:val="28"/>
        </w:rPr>
      </w:pPr>
      <w:r>
        <w:rPr>
          <w:sz w:val="28"/>
          <w:szCs w:val="28"/>
        </w:rPr>
        <w:t>4</w:t>
      </w:r>
      <w:r>
        <w:rPr>
          <w:rFonts w:hint="eastAsia"/>
          <w:sz w:val="28"/>
          <w:szCs w:val="28"/>
        </w:rPr>
        <w:t>.1</w:t>
      </w:r>
      <w:r>
        <w:rPr>
          <w:rFonts w:hint="eastAsia"/>
          <w:sz w:val="28"/>
          <w:szCs w:val="28"/>
        </w:rPr>
        <w:tab/>
      </w:r>
      <w:r>
        <w:rPr>
          <w:rFonts w:hint="eastAsia"/>
          <w:sz w:val="28"/>
          <w:szCs w:val="28"/>
        </w:rPr>
        <w:t>同屏显示压力（P）、容量（V）、流速（flow）呼吸参数波形</w:t>
      </w:r>
    </w:p>
    <w:p>
      <w:pPr>
        <w:spacing w:line="420" w:lineRule="exact"/>
        <w:contextualSpacing/>
        <w:rPr>
          <w:sz w:val="28"/>
          <w:szCs w:val="28"/>
        </w:rPr>
      </w:pPr>
      <w:r>
        <w:rPr>
          <w:sz w:val="28"/>
          <w:szCs w:val="28"/>
        </w:rPr>
        <w:t>4</w:t>
      </w:r>
      <w:r>
        <w:rPr>
          <w:rFonts w:hint="eastAsia"/>
          <w:sz w:val="28"/>
          <w:szCs w:val="28"/>
        </w:rPr>
        <w:t>.2</w:t>
      </w:r>
      <w:r>
        <w:rPr>
          <w:rFonts w:hint="eastAsia"/>
          <w:sz w:val="28"/>
          <w:szCs w:val="28"/>
        </w:rPr>
        <w:tab/>
      </w:r>
      <w:r>
        <w:rPr>
          <w:rFonts w:hint="eastAsia"/>
          <w:sz w:val="28"/>
          <w:szCs w:val="28"/>
        </w:rPr>
        <w:t>具备三个肺功能环：P/V环、P/Flow环、V/Flow肺功能环；</w:t>
      </w:r>
    </w:p>
    <w:p>
      <w:pPr>
        <w:spacing w:line="420" w:lineRule="exact"/>
        <w:contextualSpacing/>
        <w:rPr>
          <w:sz w:val="28"/>
          <w:szCs w:val="28"/>
        </w:rPr>
      </w:pPr>
      <w:r>
        <w:rPr>
          <w:sz w:val="28"/>
          <w:szCs w:val="28"/>
        </w:rPr>
        <w:t>4</w:t>
      </w:r>
      <w:r>
        <w:rPr>
          <w:rFonts w:hint="eastAsia"/>
          <w:sz w:val="28"/>
          <w:szCs w:val="28"/>
        </w:rPr>
        <w:t>.3</w:t>
      </w:r>
      <w:r>
        <w:rPr>
          <w:rFonts w:hint="eastAsia"/>
          <w:sz w:val="28"/>
          <w:szCs w:val="28"/>
        </w:rPr>
        <w:tab/>
      </w:r>
      <w:r>
        <w:rPr>
          <w:rFonts w:hint="eastAsia"/>
          <w:sz w:val="28"/>
          <w:szCs w:val="28"/>
        </w:rPr>
        <w:t>至少可以同屏显示三道呼吸波形和两个肺功能环，方便对比研究肺功能情况</w:t>
      </w:r>
    </w:p>
    <w:p>
      <w:pPr>
        <w:spacing w:line="420" w:lineRule="exact"/>
        <w:contextualSpacing/>
        <w:rPr>
          <w:sz w:val="28"/>
          <w:szCs w:val="28"/>
        </w:rPr>
      </w:pPr>
      <w:r>
        <w:rPr>
          <w:sz w:val="28"/>
          <w:szCs w:val="28"/>
        </w:rPr>
        <w:t>4</w:t>
      </w:r>
      <w:r>
        <w:rPr>
          <w:rFonts w:hint="eastAsia"/>
          <w:sz w:val="28"/>
          <w:szCs w:val="28"/>
        </w:rPr>
        <w:t>.4</w:t>
      </w:r>
      <w:r>
        <w:rPr>
          <w:rFonts w:hint="eastAsia"/>
          <w:sz w:val="28"/>
          <w:szCs w:val="28"/>
        </w:rPr>
        <w:tab/>
      </w:r>
      <w:r>
        <w:rPr>
          <w:rFonts w:hint="eastAsia"/>
          <w:sz w:val="28"/>
          <w:szCs w:val="28"/>
        </w:rPr>
        <w:t>监测参数： Spont%、Tispont、C20/C(肺泡过度膨胀系数)、DCO2(CO2弥散系数)、Leak(泄漏率)、t（时间常数）、VHFO等参数；</w:t>
      </w:r>
    </w:p>
    <w:p>
      <w:pPr>
        <w:spacing w:line="420" w:lineRule="exact"/>
        <w:contextualSpacing/>
        <w:rPr>
          <w:sz w:val="28"/>
          <w:szCs w:val="28"/>
        </w:rPr>
      </w:pPr>
      <w:r>
        <w:rPr>
          <w:sz w:val="28"/>
          <w:szCs w:val="28"/>
        </w:rPr>
        <w:t>5</w:t>
      </w:r>
      <w:r>
        <w:rPr>
          <w:rFonts w:hint="eastAsia"/>
          <w:sz w:val="28"/>
          <w:szCs w:val="28"/>
        </w:rPr>
        <w:tab/>
      </w:r>
      <w:r>
        <w:rPr>
          <w:rFonts w:hint="eastAsia"/>
          <w:sz w:val="28"/>
          <w:szCs w:val="28"/>
        </w:rPr>
        <w:t>要求热丝式流量传感器，非耗材，可重复使用，死腔≤0.9ml；</w:t>
      </w:r>
    </w:p>
    <w:p>
      <w:pPr>
        <w:spacing w:line="420" w:lineRule="exact"/>
        <w:contextualSpacing/>
        <w:rPr>
          <w:sz w:val="28"/>
          <w:szCs w:val="28"/>
        </w:rPr>
      </w:pPr>
      <w:r>
        <w:rPr>
          <w:sz w:val="28"/>
          <w:szCs w:val="28"/>
        </w:rPr>
        <w:t>6</w:t>
      </w:r>
      <w:r>
        <w:rPr>
          <w:rFonts w:hint="eastAsia"/>
          <w:sz w:val="28"/>
          <w:szCs w:val="28"/>
        </w:rPr>
        <w:tab/>
      </w:r>
      <w:r>
        <w:rPr>
          <w:rFonts w:hint="eastAsia"/>
          <w:sz w:val="28"/>
          <w:szCs w:val="28"/>
        </w:rPr>
        <w:t>显示屏≥12英寸彩色触摸屏，屏幕与呼吸机主机可分离操作。</w:t>
      </w:r>
    </w:p>
    <w:p>
      <w:pPr>
        <w:spacing w:line="420" w:lineRule="exact"/>
        <w:contextualSpacing/>
        <w:rPr>
          <w:sz w:val="28"/>
          <w:szCs w:val="28"/>
        </w:rPr>
      </w:pPr>
      <w:r>
        <w:rPr>
          <w:sz w:val="28"/>
          <w:szCs w:val="28"/>
        </w:rPr>
        <w:t>7</w:t>
      </w:r>
      <w:r>
        <w:rPr>
          <w:rFonts w:hint="eastAsia"/>
          <w:sz w:val="28"/>
          <w:szCs w:val="28"/>
        </w:rPr>
        <w:tab/>
      </w:r>
      <w:r>
        <w:rPr>
          <w:rFonts w:hint="eastAsia"/>
          <w:sz w:val="28"/>
          <w:szCs w:val="28"/>
        </w:rPr>
        <w:t>湿化系统：标配湿化系统一套；双加热重复性呼吸管路，可根据客户需求选配不同型号，可手动调节温度和湿度，保证最佳的湿化，减少管路里冷凝水的产生。可兼容第三方管路，减少使用成本。</w:t>
      </w:r>
    </w:p>
    <w:p>
      <w:pPr>
        <w:spacing w:line="420" w:lineRule="exact"/>
        <w:contextualSpacing/>
        <w:rPr>
          <w:sz w:val="28"/>
          <w:szCs w:val="28"/>
        </w:rPr>
      </w:pPr>
      <w:r>
        <w:rPr>
          <w:b/>
          <w:sz w:val="28"/>
          <w:szCs w:val="28"/>
        </w:rPr>
        <w:t>8</w:t>
      </w:r>
      <w:r>
        <w:rPr>
          <w:rFonts w:hint="eastAsia"/>
          <w:sz w:val="28"/>
          <w:szCs w:val="28"/>
        </w:rPr>
        <w:tab/>
      </w:r>
      <w:r>
        <w:rPr>
          <w:rFonts w:hint="eastAsia"/>
          <w:sz w:val="28"/>
          <w:szCs w:val="28"/>
        </w:rPr>
        <w:t>呼气阀具备恒温加热功能，防止呼气阀因水汽凝集而造成的患儿呼气阻力增大。</w:t>
      </w:r>
    </w:p>
    <w:p>
      <w:pPr>
        <w:spacing w:line="420" w:lineRule="exact"/>
        <w:contextualSpacing/>
        <w:rPr>
          <w:sz w:val="28"/>
          <w:szCs w:val="28"/>
        </w:rPr>
      </w:pPr>
      <w:r>
        <w:rPr>
          <w:rFonts w:hint="eastAsia"/>
          <w:sz w:val="28"/>
          <w:szCs w:val="28"/>
        </w:rPr>
        <w:t>9、配进口空气压缩机，提供备用空气气源供应，气源流速大于40L/min。</w:t>
      </w:r>
    </w:p>
    <w:p>
      <w:pPr>
        <w:spacing w:line="420" w:lineRule="exact"/>
        <w:ind w:firstLine="1968" w:firstLineChars="700"/>
        <w:contextualSpacing/>
        <w:jc w:val="left"/>
        <w:rPr>
          <w:rFonts w:ascii="黑体" w:hAnsi="微软雅黑" w:eastAsia="黑体" w:cs="Lucida Sans Unicode"/>
          <w:b/>
          <w:sz w:val="28"/>
          <w:szCs w:val="28"/>
        </w:rPr>
      </w:pPr>
      <w:r>
        <w:rPr>
          <w:rFonts w:hint="eastAsia" w:ascii="黑体" w:hAnsi="微软雅黑" w:eastAsia="黑体" w:cs="Lucida Sans Unicode"/>
          <w:b/>
          <w:sz w:val="28"/>
          <w:szCs w:val="28"/>
        </w:rPr>
        <w:t>呼吸机配置清单(单台)</w:t>
      </w:r>
    </w:p>
    <w:p>
      <w:pPr>
        <w:spacing w:line="420" w:lineRule="exact"/>
        <w:ind w:firstLine="1968" w:firstLineChars="700"/>
        <w:contextualSpacing/>
        <w:rPr>
          <w:rFonts w:ascii="黑体" w:hAnsi="微软雅黑" w:eastAsia="黑体" w:cs="Lucida Sans Unicode"/>
          <w:b/>
          <w:sz w:val="28"/>
          <w:szCs w:val="28"/>
        </w:rPr>
      </w:pPr>
    </w:p>
    <w:tbl>
      <w:tblPr>
        <w:tblStyle w:val="5"/>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6384"/>
        <w:gridCol w:w="1096"/>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shd w:val="clear" w:color="auto" w:fill="F2F2F2"/>
            <w:vAlign w:val="center"/>
          </w:tcPr>
          <w:p>
            <w:pPr>
              <w:snapToGrid w:val="0"/>
              <w:spacing w:line="420" w:lineRule="exact"/>
              <w:contextualSpacing/>
              <w:jc w:val="center"/>
              <w:rPr>
                <w:rFonts w:ascii="黑体" w:hAnsi="微软雅黑" w:eastAsia="黑体" w:cs="Lucida Sans Unicode"/>
                <w:sz w:val="28"/>
                <w:szCs w:val="28"/>
              </w:rPr>
            </w:pPr>
            <w:r>
              <w:rPr>
                <w:rFonts w:hint="eastAsia" w:ascii="黑体" w:hAnsi="微软雅黑" w:eastAsia="黑体" w:cs="Lucida Sans Unicode"/>
                <w:sz w:val="28"/>
                <w:szCs w:val="28"/>
              </w:rPr>
              <w:t>序号</w:t>
            </w:r>
          </w:p>
        </w:tc>
        <w:tc>
          <w:tcPr>
            <w:tcW w:w="6384" w:type="dxa"/>
            <w:shd w:val="clear" w:color="auto" w:fill="F2F2F2"/>
            <w:vAlign w:val="center"/>
          </w:tcPr>
          <w:p>
            <w:pPr>
              <w:snapToGrid w:val="0"/>
              <w:spacing w:line="420" w:lineRule="exact"/>
              <w:contextualSpacing/>
              <w:jc w:val="center"/>
              <w:rPr>
                <w:rFonts w:ascii="黑体" w:hAnsi="微软雅黑" w:eastAsia="黑体" w:cs="Lucida Sans Unicode"/>
                <w:sz w:val="28"/>
                <w:szCs w:val="28"/>
              </w:rPr>
            </w:pPr>
            <w:r>
              <w:rPr>
                <w:rFonts w:hint="eastAsia" w:ascii="黑体" w:hAnsi="微软雅黑" w:eastAsia="黑体" w:cs="Lucida Sans Unicode"/>
                <w:sz w:val="28"/>
                <w:szCs w:val="28"/>
              </w:rPr>
              <w:t>具体配置说明</w:t>
            </w:r>
          </w:p>
        </w:tc>
        <w:tc>
          <w:tcPr>
            <w:tcW w:w="1096" w:type="dxa"/>
            <w:shd w:val="clear" w:color="auto" w:fill="F2F2F2"/>
            <w:vAlign w:val="center"/>
          </w:tcPr>
          <w:p>
            <w:pPr>
              <w:snapToGrid w:val="0"/>
              <w:spacing w:line="420" w:lineRule="exact"/>
              <w:contextualSpacing/>
              <w:jc w:val="center"/>
              <w:rPr>
                <w:rFonts w:ascii="黑体" w:hAnsi="微软雅黑" w:eastAsia="黑体" w:cs="Lucida Sans Unicode"/>
                <w:sz w:val="28"/>
                <w:szCs w:val="28"/>
              </w:rPr>
            </w:pPr>
            <w:r>
              <w:rPr>
                <w:rFonts w:hint="eastAsia" w:ascii="黑体" w:hAnsi="微软雅黑" w:eastAsia="黑体" w:cs="Lucida Sans Unicode"/>
                <w:sz w:val="28"/>
                <w:szCs w:val="28"/>
              </w:rPr>
              <w:t>数量</w:t>
            </w:r>
          </w:p>
        </w:tc>
        <w:tc>
          <w:tcPr>
            <w:tcW w:w="883" w:type="dxa"/>
            <w:shd w:val="clear" w:color="auto" w:fill="F2F2F2"/>
            <w:vAlign w:val="center"/>
          </w:tcPr>
          <w:p>
            <w:pPr>
              <w:snapToGrid w:val="0"/>
              <w:spacing w:line="420" w:lineRule="exact"/>
              <w:contextualSpacing/>
              <w:jc w:val="center"/>
              <w:rPr>
                <w:rFonts w:ascii="黑体" w:hAnsi="微软雅黑" w:eastAsia="黑体" w:cs="Lucida Sans Unicode"/>
                <w:sz w:val="28"/>
                <w:szCs w:val="28"/>
              </w:rPr>
            </w:pPr>
            <w:r>
              <w:rPr>
                <w:rFonts w:hint="eastAsia" w:ascii="黑体" w:hAnsi="微软雅黑" w:eastAsia="黑体" w:cs="Lucida Sans Unicode"/>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snapToGrid w:val="0"/>
              <w:spacing w:line="420" w:lineRule="exact"/>
              <w:contextualSpacing/>
              <w:rPr>
                <w:rFonts w:ascii="微软雅黑" w:hAnsi="微软雅黑" w:eastAsia="微软雅黑" w:cs="Lucida Sans Unicode"/>
                <w:sz w:val="28"/>
                <w:szCs w:val="28"/>
              </w:rPr>
            </w:pPr>
            <w:r>
              <w:rPr>
                <w:rFonts w:hint="eastAsia" w:ascii="微软雅黑" w:hAnsi="微软雅黑" w:eastAsia="微软雅黑" w:cs="Lucida Sans Unicode"/>
                <w:sz w:val="28"/>
                <w:szCs w:val="28"/>
              </w:rPr>
              <w:t>婴幼儿呼吸机主机</w:t>
            </w:r>
          </w:p>
          <w:p>
            <w:pPr>
              <w:snapToGrid w:val="0"/>
              <w:spacing w:line="420" w:lineRule="exact"/>
              <w:contextualSpacing/>
              <w:rPr>
                <w:rFonts w:ascii="微软雅黑" w:hAnsi="微软雅黑" w:eastAsia="微软雅黑" w:cs="Lucida Sans Unicode"/>
                <w:sz w:val="28"/>
                <w:szCs w:val="28"/>
              </w:rPr>
            </w:pPr>
            <w:r>
              <w:rPr>
                <w:rFonts w:hint="eastAsia" w:ascii="微软雅黑" w:hAnsi="微软雅黑" w:eastAsia="微软雅黑" w:cs="Lucida Sans Unicode"/>
                <w:sz w:val="28"/>
                <w:szCs w:val="28"/>
              </w:rPr>
              <w:t>主机系统</w:t>
            </w:r>
            <w:r>
              <w:rPr>
                <w:rFonts w:ascii="微软雅黑" w:hAnsi="微软雅黑" w:eastAsia="微软雅黑" w:cs="Lucida Sans Unicode"/>
                <w:sz w:val="28"/>
                <w:szCs w:val="28"/>
              </w:rPr>
              <w:t>包括：</w:t>
            </w:r>
            <w:r>
              <w:rPr>
                <w:rFonts w:hint="eastAsia" w:ascii="微软雅黑" w:hAnsi="微软雅黑" w:eastAsia="微软雅黑" w:cs="Lucida Sans Unicode"/>
                <w:sz w:val="28"/>
                <w:szCs w:val="28"/>
              </w:rPr>
              <w:t>两气源</w:t>
            </w:r>
            <w:r>
              <w:rPr>
                <w:rFonts w:ascii="微软雅黑" w:hAnsi="微软雅黑" w:eastAsia="微软雅黑" w:cs="Arial"/>
                <w:sz w:val="28"/>
                <w:szCs w:val="28"/>
              </w:rPr>
              <w:t>O</w:t>
            </w:r>
            <w:r>
              <w:rPr>
                <w:rFonts w:ascii="微软雅黑" w:hAnsi="微软雅黑" w:eastAsia="微软雅黑" w:cs="Arial"/>
                <w:sz w:val="28"/>
                <w:szCs w:val="28"/>
                <w:vertAlign w:val="subscript"/>
              </w:rPr>
              <w:t>2</w:t>
            </w:r>
            <w:r>
              <w:rPr>
                <w:rFonts w:ascii="微软雅黑" w:hAnsi="微软雅黑" w:eastAsia="微软雅黑" w:cs="Arial"/>
                <w:sz w:val="28"/>
                <w:szCs w:val="28"/>
              </w:rPr>
              <w:t>/Air</w:t>
            </w:r>
            <w:r>
              <w:rPr>
                <w:rFonts w:hint="eastAsia" w:ascii="微软雅黑" w:hAnsi="微软雅黑" w:eastAsia="微软雅黑" w:cs="Lucida Sans Unicode"/>
                <w:sz w:val="28"/>
                <w:szCs w:val="28"/>
              </w:rPr>
              <w:t>（</w:t>
            </w:r>
            <w:r>
              <w:rPr>
                <w:rFonts w:ascii="微软雅黑" w:hAnsi="微软雅黑" w:eastAsia="微软雅黑" w:cs="Arial"/>
                <w:sz w:val="28"/>
                <w:szCs w:val="28"/>
              </w:rPr>
              <w:t>ISO</w:t>
            </w:r>
            <w:r>
              <w:rPr>
                <w:rFonts w:ascii="微软雅黑" w:hAnsi="微软雅黑" w:eastAsia="微软雅黑" w:cs="Lucida Sans Unicode"/>
                <w:sz w:val="28"/>
                <w:szCs w:val="28"/>
              </w:rPr>
              <w:t>标准</w:t>
            </w:r>
            <w:r>
              <w:rPr>
                <w:rFonts w:hint="eastAsia" w:ascii="微软雅黑" w:hAnsi="微软雅黑" w:eastAsia="微软雅黑" w:cs="Lucida Sans Unicode"/>
                <w:sz w:val="28"/>
                <w:szCs w:val="28"/>
              </w:rPr>
              <w:t>）、吸气端口，测压端口、高频端口、</w:t>
            </w:r>
            <w:r>
              <w:rPr>
                <w:rFonts w:hint="eastAsia" w:ascii="微软雅黑" w:hAnsi="微软雅黑" w:eastAsia="微软雅黑" w:cs="Arial"/>
                <w:sz w:val="28"/>
                <w:szCs w:val="28"/>
              </w:rPr>
              <w:t>12.1”彩色TFT液晶触摸屏，</w:t>
            </w:r>
            <w:r>
              <w:rPr>
                <w:rFonts w:hint="eastAsia" w:ascii="微软雅黑" w:hAnsi="微软雅黑" w:eastAsia="微软雅黑" w:cs="Lucida Sans Unicode"/>
                <w:sz w:val="28"/>
                <w:szCs w:val="28"/>
              </w:rPr>
              <w:t>通气模式包含</w:t>
            </w:r>
            <w:r>
              <w:rPr>
                <w:rFonts w:ascii="微软雅黑" w:hAnsi="微软雅黑" w:eastAsia="微软雅黑" w:cs="Arial"/>
                <w:sz w:val="28"/>
                <w:szCs w:val="28"/>
              </w:rPr>
              <w:t>IMV</w:t>
            </w:r>
            <w:r>
              <w:rPr>
                <w:rFonts w:hint="eastAsia" w:ascii="微软雅黑" w:hAnsi="微软雅黑" w:eastAsia="微软雅黑" w:cs="Arial"/>
                <w:sz w:val="28"/>
                <w:szCs w:val="28"/>
              </w:rPr>
              <w:t>/IPPV</w:t>
            </w:r>
            <w:r>
              <w:rPr>
                <w:rFonts w:ascii="微软雅黑" w:hAnsi="微软雅黑" w:eastAsia="微软雅黑" w:cs="Arial"/>
                <w:sz w:val="28"/>
                <w:szCs w:val="28"/>
              </w:rPr>
              <w:t>、</w:t>
            </w:r>
            <w:r>
              <w:rPr>
                <w:rFonts w:hint="eastAsia" w:ascii="微软雅黑" w:hAnsi="微软雅黑" w:eastAsia="微软雅黑" w:cs="Arial"/>
                <w:sz w:val="28"/>
                <w:szCs w:val="28"/>
              </w:rPr>
              <w:t>SIPPV</w:t>
            </w:r>
            <w:r>
              <w:rPr>
                <w:rFonts w:ascii="微软雅黑" w:hAnsi="微软雅黑" w:eastAsia="微软雅黑" w:cs="Arial"/>
                <w:sz w:val="28"/>
                <w:szCs w:val="28"/>
              </w:rPr>
              <w:t>、SIMV、PSV</w:t>
            </w:r>
            <w:r>
              <w:rPr>
                <w:rFonts w:hint="eastAsia" w:ascii="微软雅黑" w:hAnsi="微软雅黑" w:eastAsia="微软雅黑" w:cs="Arial"/>
                <w:sz w:val="28"/>
                <w:szCs w:val="28"/>
              </w:rPr>
              <w:t>-SIPPV、PSV-SIMV</w:t>
            </w:r>
            <w:r>
              <w:rPr>
                <w:rFonts w:hint="eastAsia" w:ascii="微软雅黑" w:hAnsi="微软雅黑" w:eastAsia="微软雅黑" w:cs="Lucida Sans Unicode"/>
                <w:sz w:val="28"/>
                <w:szCs w:val="28"/>
              </w:rPr>
              <w:t>、nCPAP、nIPPV</w:t>
            </w:r>
            <w:r>
              <w:rPr>
                <w:rFonts w:ascii="微软雅黑" w:hAnsi="微软雅黑" w:eastAsia="微软雅黑" w:cs="Arial"/>
                <w:sz w:val="28"/>
                <w:szCs w:val="28"/>
              </w:rPr>
              <w:t>、Hiflow</w:t>
            </w:r>
            <w:r>
              <w:rPr>
                <w:rFonts w:hint="eastAsia" w:ascii="微软雅黑" w:hAnsi="微软雅黑" w:eastAsia="微软雅黑" w:cs="Lucida Sans Unicode"/>
                <w:sz w:val="28"/>
                <w:szCs w:val="28"/>
              </w:rPr>
              <w:t>；</w:t>
            </w:r>
          </w:p>
        </w:tc>
        <w:tc>
          <w:tcPr>
            <w:tcW w:w="1096" w:type="dxa"/>
            <w:vAlign w:val="center"/>
          </w:tcPr>
          <w:p>
            <w:pPr>
              <w:snapToGrid w:val="0"/>
              <w:spacing w:line="420" w:lineRule="exact"/>
              <w:contextualSpacing/>
              <w:jc w:val="center"/>
              <w:rPr>
                <w:rFonts w:ascii="微软雅黑" w:hAnsi="微软雅黑" w:eastAsia="微软雅黑" w:cs="Arial"/>
                <w:sz w:val="28"/>
                <w:szCs w:val="28"/>
              </w:rPr>
            </w:pPr>
            <w:r>
              <w:rPr>
                <w:rFonts w:ascii="微软雅黑" w:hAnsi="微软雅黑" w:eastAsia="微软雅黑" w:cs="Arial"/>
                <w:sz w:val="28"/>
                <w:szCs w:val="28"/>
              </w:rPr>
              <w:t>1</w:t>
            </w:r>
            <w:r>
              <w:rPr>
                <w:rFonts w:hint="eastAsia" w:ascii="微软雅黑" w:hAnsi="微软雅黑" w:eastAsia="微软雅黑" w:cs="Arial"/>
                <w:sz w:val="28"/>
                <w:szCs w:val="28"/>
              </w:rPr>
              <w:t>套</w:t>
            </w:r>
          </w:p>
        </w:tc>
        <w:tc>
          <w:tcPr>
            <w:tcW w:w="883" w:type="dxa"/>
            <w:vAlign w:val="center"/>
          </w:tcPr>
          <w:p>
            <w:pPr>
              <w:snapToGrid w:val="0"/>
              <w:spacing w:line="420" w:lineRule="exact"/>
              <w:contextualSpacing/>
              <w:jc w:val="center"/>
              <w:rPr>
                <w:rFonts w:ascii="微软雅黑" w:hAnsi="微软雅黑" w:eastAsia="微软雅黑" w:cs="Lucida Sans Unicode"/>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rPr>
                <w:rFonts w:ascii="微软雅黑" w:hAnsi="微软雅黑" w:eastAsia="微软雅黑" w:cs="Lucida Sans Unicode"/>
                <w:kern w:val="0"/>
                <w:sz w:val="28"/>
                <w:szCs w:val="28"/>
              </w:rPr>
            </w:pPr>
            <w:r>
              <w:rPr>
                <w:rFonts w:hint="eastAsia" w:ascii="微软雅黑" w:hAnsi="微软雅黑" w:eastAsia="微软雅黑" w:cs="Arial"/>
                <w:kern w:val="0"/>
                <w:sz w:val="28"/>
                <w:szCs w:val="28"/>
              </w:rPr>
              <w:t>带加热功能的呼气阀</w:t>
            </w:r>
          </w:p>
        </w:tc>
        <w:tc>
          <w:tcPr>
            <w:tcW w:w="1096" w:type="dxa"/>
            <w:vAlign w:val="center"/>
          </w:tcPr>
          <w:p>
            <w:pPr>
              <w:widowControl/>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1个</w:t>
            </w:r>
          </w:p>
        </w:tc>
        <w:tc>
          <w:tcPr>
            <w:tcW w:w="883" w:type="dxa"/>
            <w:vAlign w:val="center"/>
          </w:tcPr>
          <w:p>
            <w:pPr>
              <w:widowControl/>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rPr>
                <w:rFonts w:ascii="微软雅黑" w:hAnsi="微软雅黑" w:eastAsia="微软雅黑" w:cs="Arial"/>
                <w:kern w:val="0"/>
                <w:sz w:val="28"/>
                <w:szCs w:val="28"/>
              </w:rPr>
            </w:pPr>
            <w:r>
              <w:rPr>
                <w:rFonts w:hint="eastAsia" w:ascii="微软雅黑" w:hAnsi="微软雅黑" w:eastAsia="微软雅黑" w:cs="Lucida Sans Unicode"/>
                <w:kern w:val="0"/>
                <w:sz w:val="28"/>
                <w:szCs w:val="28"/>
              </w:rPr>
              <w:t>婴幼儿专用加热管路</w:t>
            </w:r>
          </w:p>
        </w:tc>
        <w:tc>
          <w:tcPr>
            <w:tcW w:w="1096" w:type="dxa"/>
            <w:vAlign w:val="center"/>
          </w:tcPr>
          <w:p>
            <w:pPr>
              <w:widowControl/>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2套</w:t>
            </w:r>
          </w:p>
        </w:tc>
        <w:tc>
          <w:tcPr>
            <w:tcW w:w="883" w:type="dxa"/>
            <w:vAlign w:val="center"/>
          </w:tcPr>
          <w:p>
            <w:pPr>
              <w:widowControl/>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rPr>
                <w:rFonts w:ascii="微软雅黑" w:hAnsi="微软雅黑" w:eastAsia="微软雅黑" w:cs="Lucida Sans Unicode"/>
                <w:kern w:val="0"/>
                <w:sz w:val="28"/>
                <w:szCs w:val="28"/>
              </w:rPr>
            </w:pPr>
            <w:r>
              <w:rPr>
                <w:rFonts w:hint="eastAsia" w:ascii="微软雅黑" w:hAnsi="微软雅黑" w:eastAsia="微软雅黑" w:cs="Lucida Sans Unicode"/>
                <w:kern w:val="0"/>
                <w:sz w:val="28"/>
                <w:szCs w:val="28"/>
              </w:rPr>
              <w:t>小儿模拟肺</w:t>
            </w:r>
          </w:p>
        </w:tc>
        <w:tc>
          <w:tcPr>
            <w:tcW w:w="1096" w:type="dxa"/>
            <w:vAlign w:val="center"/>
          </w:tcPr>
          <w:p>
            <w:pPr>
              <w:widowControl/>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1个</w:t>
            </w:r>
          </w:p>
        </w:tc>
        <w:tc>
          <w:tcPr>
            <w:tcW w:w="883" w:type="dxa"/>
            <w:vAlign w:val="center"/>
          </w:tcPr>
          <w:p>
            <w:pPr>
              <w:widowControl/>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snapToGrid w:val="0"/>
              <w:spacing w:line="420" w:lineRule="exact"/>
              <w:contextualSpacing/>
              <w:rPr>
                <w:rFonts w:ascii="微软雅黑" w:hAnsi="微软雅黑" w:eastAsia="微软雅黑" w:cs="Lucida Sans Unicode"/>
                <w:kern w:val="0"/>
                <w:sz w:val="28"/>
                <w:szCs w:val="28"/>
              </w:rPr>
            </w:pPr>
            <w:r>
              <w:rPr>
                <w:rFonts w:hint="eastAsia" w:ascii="微软雅黑" w:hAnsi="微软雅黑" w:eastAsia="微软雅黑" w:cs="Lucida Sans Unicode"/>
                <w:sz w:val="28"/>
                <w:szCs w:val="28"/>
              </w:rPr>
              <w:t>湿化器</w:t>
            </w:r>
          </w:p>
        </w:tc>
        <w:tc>
          <w:tcPr>
            <w:tcW w:w="1096" w:type="dxa"/>
            <w:vAlign w:val="center"/>
          </w:tcPr>
          <w:p>
            <w:pPr>
              <w:widowControl/>
              <w:snapToGrid w:val="0"/>
              <w:spacing w:line="420" w:lineRule="exact"/>
              <w:contextualSpacing/>
              <w:jc w:val="center"/>
              <w:rPr>
                <w:rFonts w:ascii="微软雅黑" w:hAnsi="微软雅黑" w:eastAsia="微软雅黑" w:cs="Arial"/>
                <w:kern w:val="0"/>
                <w:sz w:val="28"/>
                <w:szCs w:val="28"/>
              </w:rPr>
            </w:pPr>
            <w:r>
              <w:rPr>
                <w:rFonts w:ascii="微软雅黑" w:hAnsi="微软雅黑" w:eastAsia="微软雅黑" w:cs="Arial"/>
                <w:kern w:val="0"/>
                <w:sz w:val="28"/>
                <w:szCs w:val="28"/>
              </w:rPr>
              <w:t>1</w:t>
            </w:r>
            <w:r>
              <w:rPr>
                <w:rFonts w:hint="eastAsia" w:ascii="微软雅黑" w:hAnsi="微软雅黑" w:eastAsia="微软雅黑" w:cs="Arial"/>
                <w:kern w:val="0"/>
                <w:sz w:val="28"/>
                <w:szCs w:val="28"/>
              </w:rPr>
              <w:t>个</w:t>
            </w:r>
          </w:p>
        </w:tc>
        <w:tc>
          <w:tcPr>
            <w:tcW w:w="883" w:type="dxa"/>
            <w:vAlign w:val="center"/>
          </w:tcPr>
          <w:p>
            <w:pPr>
              <w:widowControl/>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rPr>
                <w:rFonts w:ascii="微软雅黑" w:hAnsi="微软雅黑" w:eastAsia="微软雅黑" w:cs="Lucida Sans Unicode"/>
                <w:sz w:val="28"/>
                <w:szCs w:val="28"/>
              </w:rPr>
            </w:pPr>
            <w:r>
              <w:rPr>
                <w:rFonts w:ascii="微软雅黑" w:hAnsi="微软雅黑" w:eastAsia="微软雅黑" w:cs="Lucida Sans Unicode"/>
                <w:sz w:val="28"/>
                <w:szCs w:val="28"/>
              </w:rPr>
              <w:t>热丝式流量传感器</w:t>
            </w:r>
          </w:p>
        </w:tc>
        <w:tc>
          <w:tcPr>
            <w:tcW w:w="1096" w:type="dxa"/>
            <w:vAlign w:val="center"/>
          </w:tcPr>
          <w:p>
            <w:pPr>
              <w:widowControl/>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1个</w:t>
            </w:r>
          </w:p>
        </w:tc>
        <w:tc>
          <w:tcPr>
            <w:tcW w:w="883" w:type="dxa"/>
            <w:vAlign w:val="center"/>
          </w:tcPr>
          <w:p>
            <w:pPr>
              <w:widowControl/>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rPr>
                <w:rFonts w:ascii="微软雅黑" w:hAnsi="微软雅黑" w:eastAsia="微软雅黑" w:cs="Lucida Sans Unicode"/>
                <w:kern w:val="0"/>
                <w:sz w:val="28"/>
                <w:szCs w:val="28"/>
              </w:rPr>
            </w:pPr>
            <w:r>
              <w:rPr>
                <w:rFonts w:hint="eastAsia" w:ascii="微软雅黑" w:hAnsi="微软雅黑" w:eastAsia="微软雅黑" w:cs="Lucida Sans Unicode"/>
                <w:sz w:val="28"/>
                <w:szCs w:val="28"/>
              </w:rPr>
              <w:t>热丝式流量传感器连接线</w:t>
            </w:r>
          </w:p>
        </w:tc>
        <w:tc>
          <w:tcPr>
            <w:tcW w:w="1096" w:type="dxa"/>
            <w:vAlign w:val="center"/>
          </w:tcPr>
          <w:p>
            <w:pPr>
              <w:widowControl/>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1个</w:t>
            </w:r>
          </w:p>
        </w:tc>
        <w:tc>
          <w:tcPr>
            <w:tcW w:w="883" w:type="dxa"/>
            <w:vAlign w:val="center"/>
          </w:tcPr>
          <w:p>
            <w:pPr>
              <w:widowControl/>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rPr>
                <w:rFonts w:ascii="微软雅黑" w:hAnsi="微软雅黑" w:eastAsia="微软雅黑" w:cs="Lucida Sans Unicode"/>
                <w:sz w:val="28"/>
                <w:szCs w:val="28"/>
              </w:rPr>
            </w:pPr>
            <w:r>
              <w:rPr>
                <w:rFonts w:hint="eastAsia" w:ascii="微软雅黑" w:hAnsi="微软雅黑" w:eastAsia="微软雅黑" w:cs="Arial"/>
                <w:kern w:val="0"/>
                <w:sz w:val="28"/>
                <w:szCs w:val="28"/>
              </w:rPr>
              <w:t>氧气传感器</w:t>
            </w:r>
          </w:p>
        </w:tc>
        <w:tc>
          <w:tcPr>
            <w:tcW w:w="1096" w:type="dxa"/>
            <w:vAlign w:val="center"/>
          </w:tcPr>
          <w:p>
            <w:pPr>
              <w:widowControl/>
              <w:snapToGrid w:val="0"/>
              <w:spacing w:line="420" w:lineRule="exact"/>
              <w:contextualSpacing/>
              <w:jc w:val="center"/>
              <w:rPr>
                <w:rFonts w:ascii="微软雅黑" w:hAnsi="微软雅黑" w:eastAsia="微软雅黑" w:cs="Arial"/>
                <w:kern w:val="0"/>
                <w:sz w:val="28"/>
                <w:szCs w:val="28"/>
              </w:rPr>
            </w:pPr>
            <w:r>
              <w:rPr>
                <w:rFonts w:ascii="微软雅黑" w:hAnsi="微软雅黑" w:eastAsia="微软雅黑" w:cs="Arial"/>
                <w:kern w:val="0"/>
                <w:sz w:val="28"/>
                <w:szCs w:val="28"/>
              </w:rPr>
              <w:t>1</w:t>
            </w:r>
            <w:r>
              <w:rPr>
                <w:rFonts w:hint="eastAsia" w:ascii="微软雅黑" w:hAnsi="微软雅黑" w:eastAsia="微软雅黑" w:cs="Arial"/>
                <w:kern w:val="0"/>
                <w:sz w:val="28"/>
                <w:szCs w:val="28"/>
              </w:rPr>
              <w:t>个</w:t>
            </w:r>
          </w:p>
        </w:tc>
        <w:tc>
          <w:tcPr>
            <w:tcW w:w="883" w:type="dxa"/>
            <w:vAlign w:val="center"/>
          </w:tcPr>
          <w:p>
            <w:pPr>
              <w:widowControl/>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snapToGrid w:val="0"/>
              <w:spacing w:line="420" w:lineRule="exact"/>
              <w:contextualSpacing/>
              <w:rPr>
                <w:rFonts w:ascii="微软雅黑" w:hAnsi="微软雅黑" w:eastAsia="微软雅黑" w:cs="Lucida Sans Unicode"/>
                <w:kern w:val="0"/>
                <w:sz w:val="28"/>
                <w:szCs w:val="28"/>
              </w:rPr>
            </w:pPr>
            <w:r>
              <w:rPr>
                <w:rFonts w:ascii="微软雅黑" w:hAnsi="微软雅黑" w:eastAsia="微软雅黑" w:cs="Arial"/>
                <w:kern w:val="0"/>
                <w:sz w:val="28"/>
                <w:szCs w:val="28"/>
              </w:rPr>
              <w:t>O</w:t>
            </w:r>
            <w:r>
              <w:rPr>
                <w:rFonts w:ascii="微软雅黑" w:hAnsi="微软雅黑" w:eastAsia="微软雅黑" w:cs="Arial"/>
                <w:kern w:val="0"/>
                <w:sz w:val="28"/>
                <w:szCs w:val="28"/>
                <w:vertAlign w:val="subscript"/>
              </w:rPr>
              <w:t>2</w:t>
            </w:r>
            <w:r>
              <w:rPr>
                <w:rFonts w:ascii="微软雅黑" w:hAnsi="微软雅黑" w:eastAsia="微软雅黑" w:cs="Lucida Sans Unicode"/>
                <w:kern w:val="0"/>
                <w:sz w:val="28"/>
                <w:szCs w:val="28"/>
              </w:rPr>
              <w:t>连接管</w:t>
            </w:r>
            <w:r>
              <w:rPr>
                <w:rFonts w:hint="eastAsia" w:ascii="微软雅黑" w:hAnsi="微软雅黑" w:eastAsia="微软雅黑" w:cs="Lucida Sans Unicode"/>
                <w:kern w:val="0"/>
                <w:sz w:val="28"/>
                <w:szCs w:val="28"/>
              </w:rPr>
              <w:t>，</w:t>
            </w:r>
            <w:r>
              <w:rPr>
                <w:rFonts w:ascii="微软雅黑" w:hAnsi="微软雅黑" w:eastAsia="微软雅黑" w:cs="Lucida Sans Unicode"/>
                <w:kern w:val="0"/>
                <w:sz w:val="28"/>
                <w:szCs w:val="28"/>
              </w:rPr>
              <w:t>带</w:t>
            </w:r>
            <w:r>
              <w:rPr>
                <w:rFonts w:ascii="微软雅黑" w:hAnsi="微软雅黑" w:eastAsia="微软雅黑" w:cs="Arial"/>
                <w:kern w:val="0"/>
                <w:sz w:val="28"/>
                <w:szCs w:val="28"/>
              </w:rPr>
              <w:t>NIST</w:t>
            </w:r>
            <w:r>
              <w:rPr>
                <w:rFonts w:ascii="微软雅黑" w:hAnsi="微软雅黑" w:eastAsia="微软雅黑" w:cs="Lucida Sans Unicode"/>
                <w:kern w:val="0"/>
                <w:sz w:val="28"/>
                <w:szCs w:val="28"/>
              </w:rPr>
              <w:t>标准接头和插</w:t>
            </w:r>
            <w:r>
              <w:rPr>
                <w:rFonts w:hint="eastAsia" w:ascii="微软雅黑" w:hAnsi="微软雅黑" w:eastAsia="微软雅黑" w:cs="Lucida Sans Unicode"/>
                <w:kern w:val="0"/>
                <w:sz w:val="28"/>
                <w:szCs w:val="28"/>
              </w:rPr>
              <w:t>头，</w:t>
            </w:r>
            <w:r>
              <w:rPr>
                <w:rFonts w:ascii="微软雅黑" w:hAnsi="微软雅黑" w:eastAsia="微软雅黑" w:cs="Arial"/>
                <w:kern w:val="0"/>
                <w:sz w:val="28"/>
                <w:szCs w:val="28"/>
              </w:rPr>
              <w:t>5m</w:t>
            </w:r>
            <w:r>
              <w:rPr>
                <w:rFonts w:hint="eastAsia" w:ascii="微软雅黑" w:hAnsi="微软雅黑" w:eastAsia="微软雅黑" w:cs="Lucida Sans Unicode"/>
                <w:kern w:val="0"/>
                <w:sz w:val="28"/>
                <w:szCs w:val="28"/>
              </w:rPr>
              <w:t>（中心供气）</w:t>
            </w:r>
          </w:p>
        </w:tc>
        <w:tc>
          <w:tcPr>
            <w:tcW w:w="1096" w:type="dxa"/>
            <w:vAlign w:val="center"/>
          </w:tcPr>
          <w:p>
            <w:pPr>
              <w:snapToGrid w:val="0"/>
              <w:spacing w:line="420" w:lineRule="exact"/>
              <w:contextualSpacing/>
              <w:jc w:val="center"/>
              <w:rPr>
                <w:rFonts w:ascii="微软雅黑" w:hAnsi="微软雅黑" w:eastAsia="微软雅黑" w:cs="Arial"/>
                <w:kern w:val="0"/>
                <w:sz w:val="28"/>
                <w:szCs w:val="28"/>
              </w:rPr>
            </w:pPr>
            <w:r>
              <w:rPr>
                <w:rFonts w:ascii="微软雅黑" w:hAnsi="微软雅黑" w:eastAsia="微软雅黑" w:cs="Arial"/>
                <w:kern w:val="0"/>
                <w:sz w:val="28"/>
                <w:szCs w:val="28"/>
              </w:rPr>
              <w:t>1</w:t>
            </w:r>
            <w:r>
              <w:rPr>
                <w:rFonts w:hint="eastAsia" w:ascii="微软雅黑" w:hAnsi="微软雅黑" w:eastAsia="微软雅黑" w:cs="Arial"/>
                <w:kern w:val="0"/>
                <w:sz w:val="28"/>
                <w:szCs w:val="28"/>
              </w:rPr>
              <w:t>根</w:t>
            </w:r>
          </w:p>
        </w:tc>
        <w:tc>
          <w:tcPr>
            <w:tcW w:w="883" w:type="dxa"/>
            <w:vAlign w:val="center"/>
          </w:tcPr>
          <w:p>
            <w:pPr>
              <w:widowControl/>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snapToGrid w:val="0"/>
              <w:spacing w:line="420" w:lineRule="exact"/>
              <w:contextualSpacing/>
              <w:rPr>
                <w:rFonts w:ascii="微软雅黑" w:hAnsi="微软雅黑" w:eastAsia="微软雅黑" w:cs="Lucida Sans Unicode"/>
                <w:kern w:val="0"/>
                <w:sz w:val="28"/>
                <w:szCs w:val="28"/>
              </w:rPr>
            </w:pPr>
            <w:r>
              <w:rPr>
                <w:rFonts w:ascii="微软雅黑" w:hAnsi="微软雅黑" w:eastAsia="微软雅黑" w:cs="Arial"/>
                <w:kern w:val="0"/>
                <w:sz w:val="28"/>
                <w:szCs w:val="28"/>
              </w:rPr>
              <w:t>Air</w:t>
            </w:r>
            <w:r>
              <w:rPr>
                <w:rFonts w:ascii="微软雅黑" w:hAnsi="微软雅黑" w:eastAsia="微软雅黑" w:cs="Lucida Sans Unicode"/>
                <w:kern w:val="0"/>
                <w:sz w:val="28"/>
                <w:szCs w:val="28"/>
              </w:rPr>
              <w:t xml:space="preserve"> 连接管</w:t>
            </w:r>
            <w:r>
              <w:rPr>
                <w:rFonts w:hint="eastAsia" w:ascii="微软雅黑" w:hAnsi="微软雅黑" w:eastAsia="微软雅黑" w:cs="Lucida Sans Unicode"/>
                <w:kern w:val="0"/>
                <w:sz w:val="28"/>
                <w:szCs w:val="28"/>
              </w:rPr>
              <w:t>，</w:t>
            </w:r>
            <w:r>
              <w:rPr>
                <w:rFonts w:ascii="微软雅黑" w:hAnsi="微软雅黑" w:eastAsia="微软雅黑" w:cs="Lucida Sans Unicode"/>
                <w:kern w:val="0"/>
                <w:sz w:val="28"/>
                <w:szCs w:val="28"/>
              </w:rPr>
              <w:t>带</w:t>
            </w:r>
            <w:r>
              <w:rPr>
                <w:rFonts w:ascii="微软雅黑" w:hAnsi="微软雅黑" w:eastAsia="微软雅黑" w:cs="Arial"/>
                <w:kern w:val="0"/>
                <w:sz w:val="28"/>
                <w:szCs w:val="28"/>
              </w:rPr>
              <w:t>NIST</w:t>
            </w:r>
            <w:r>
              <w:rPr>
                <w:rFonts w:ascii="微软雅黑" w:hAnsi="微软雅黑" w:eastAsia="微软雅黑" w:cs="Lucida Sans Unicode"/>
                <w:kern w:val="0"/>
                <w:sz w:val="28"/>
                <w:szCs w:val="28"/>
              </w:rPr>
              <w:t>标准接头和插头</w:t>
            </w:r>
            <w:r>
              <w:rPr>
                <w:rFonts w:hint="eastAsia" w:ascii="微软雅黑" w:hAnsi="微软雅黑" w:eastAsia="微软雅黑" w:cs="Lucida Sans Unicode"/>
                <w:kern w:val="0"/>
                <w:sz w:val="28"/>
                <w:szCs w:val="28"/>
              </w:rPr>
              <w:t>，</w:t>
            </w:r>
            <w:r>
              <w:rPr>
                <w:rFonts w:ascii="微软雅黑" w:hAnsi="微软雅黑" w:eastAsia="微软雅黑" w:cs="Arial"/>
                <w:kern w:val="0"/>
                <w:sz w:val="28"/>
                <w:szCs w:val="28"/>
              </w:rPr>
              <w:t>5m</w:t>
            </w:r>
            <w:r>
              <w:rPr>
                <w:rFonts w:hint="eastAsia" w:ascii="微软雅黑" w:hAnsi="微软雅黑" w:eastAsia="微软雅黑" w:cs="Lucida Sans Unicode"/>
                <w:kern w:val="0"/>
                <w:sz w:val="28"/>
                <w:szCs w:val="28"/>
              </w:rPr>
              <w:t>（中心供气）</w:t>
            </w:r>
          </w:p>
        </w:tc>
        <w:tc>
          <w:tcPr>
            <w:tcW w:w="1096" w:type="dxa"/>
            <w:vAlign w:val="center"/>
          </w:tcPr>
          <w:p>
            <w:pPr>
              <w:snapToGrid w:val="0"/>
              <w:spacing w:line="420" w:lineRule="exact"/>
              <w:contextualSpacing/>
              <w:jc w:val="center"/>
              <w:rPr>
                <w:rFonts w:ascii="微软雅黑" w:hAnsi="微软雅黑" w:eastAsia="微软雅黑" w:cs="Arial"/>
                <w:kern w:val="0"/>
                <w:sz w:val="28"/>
                <w:szCs w:val="28"/>
              </w:rPr>
            </w:pPr>
            <w:r>
              <w:rPr>
                <w:rFonts w:ascii="微软雅黑" w:hAnsi="微软雅黑" w:eastAsia="微软雅黑" w:cs="Arial"/>
                <w:kern w:val="0"/>
                <w:sz w:val="28"/>
                <w:szCs w:val="28"/>
              </w:rPr>
              <w:t>1</w:t>
            </w:r>
            <w:r>
              <w:rPr>
                <w:rFonts w:hint="eastAsia" w:ascii="微软雅黑" w:hAnsi="微软雅黑" w:eastAsia="微软雅黑" w:cs="Arial"/>
                <w:kern w:val="0"/>
                <w:sz w:val="28"/>
                <w:szCs w:val="28"/>
              </w:rPr>
              <w:t>根</w:t>
            </w:r>
          </w:p>
        </w:tc>
        <w:tc>
          <w:tcPr>
            <w:tcW w:w="883" w:type="dxa"/>
            <w:vAlign w:val="center"/>
          </w:tcPr>
          <w:p>
            <w:pPr>
              <w:widowControl/>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snapToGrid w:val="0"/>
              <w:spacing w:line="420" w:lineRule="exact"/>
              <w:contextualSpacing/>
              <w:rPr>
                <w:rFonts w:ascii="微软雅黑" w:hAnsi="微软雅黑" w:eastAsia="微软雅黑" w:cs="Lucida Sans Unicode"/>
                <w:kern w:val="0"/>
                <w:sz w:val="28"/>
                <w:szCs w:val="28"/>
              </w:rPr>
            </w:pPr>
            <w:r>
              <w:rPr>
                <w:rFonts w:hint="eastAsia" w:ascii="微软雅黑" w:hAnsi="微软雅黑" w:eastAsia="微软雅黑" w:cs="Arial"/>
                <w:sz w:val="28"/>
                <w:szCs w:val="28"/>
              </w:rPr>
              <w:t>管路支架</w:t>
            </w:r>
          </w:p>
        </w:tc>
        <w:tc>
          <w:tcPr>
            <w:tcW w:w="1096" w:type="dxa"/>
            <w:vAlign w:val="center"/>
          </w:tcPr>
          <w:p>
            <w:pPr>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1个</w:t>
            </w:r>
          </w:p>
        </w:tc>
        <w:tc>
          <w:tcPr>
            <w:tcW w:w="883" w:type="dxa"/>
            <w:vAlign w:val="center"/>
          </w:tcPr>
          <w:p>
            <w:pPr>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jc w:val="left"/>
              <w:rPr>
                <w:rFonts w:ascii="微软雅黑" w:hAnsi="微软雅黑" w:eastAsia="微软雅黑" w:cs="Lucida Sans Unicode"/>
                <w:sz w:val="28"/>
                <w:szCs w:val="28"/>
              </w:rPr>
            </w:pPr>
            <w:r>
              <w:rPr>
                <w:rFonts w:hint="eastAsia" w:ascii="微软雅黑" w:hAnsi="微软雅黑" w:eastAsia="微软雅黑" w:cs="Lucida Sans Unicode"/>
                <w:kern w:val="0"/>
                <w:sz w:val="28"/>
                <w:szCs w:val="28"/>
              </w:rPr>
              <w:t>婴幼儿专用鼻塞、婴幼儿专用鼻罩、婴幼儿专用帽子</w:t>
            </w:r>
          </w:p>
        </w:tc>
        <w:tc>
          <w:tcPr>
            <w:tcW w:w="1096" w:type="dxa"/>
            <w:vAlign w:val="center"/>
          </w:tcPr>
          <w:p>
            <w:pPr>
              <w:widowControl/>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大、中、小各2套</w:t>
            </w:r>
          </w:p>
        </w:tc>
        <w:tc>
          <w:tcPr>
            <w:tcW w:w="883" w:type="dxa"/>
            <w:vAlign w:val="center"/>
          </w:tcPr>
          <w:p>
            <w:pPr>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rPr>
                <w:rFonts w:ascii="微软雅黑" w:hAnsi="微软雅黑" w:eastAsia="微软雅黑" w:cs="Lucida Sans Unicode"/>
                <w:kern w:val="0"/>
                <w:sz w:val="28"/>
                <w:szCs w:val="28"/>
              </w:rPr>
            </w:pPr>
            <w:r>
              <w:rPr>
                <w:rFonts w:hint="eastAsia" w:ascii="微软雅黑" w:hAnsi="微软雅黑" w:eastAsia="微软雅黑" w:cs="Lucida Sans Unicode"/>
                <w:kern w:val="0"/>
                <w:sz w:val="28"/>
                <w:szCs w:val="28"/>
              </w:rPr>
              <w:t>NeoJet发生器及延长管</w:t>
            </w:r>
          </w:p>
        </w:tc>
        <w:tc>
          <w:tcPr>
            <w:tcW w:w="1096" w:type="dxa"/>
            <w:vAlign w:val="center"/>
          </w:tcPr>
          <w:p>
            <w:pPr>
              <w:widowControl/>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2套</w:t>
            </w:r>
          </w:p>
        </w:tc>
        <w:tc>
          <w:tcPr>
            <w:tcW w:w="883" w:type="dxa"/>
            <w:vAlign w:val="center"/>
          </w:tcPr>
          <w:p>
            <w:pPr>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snapToGrid w:val="0"/>
              <w:spacing w:line="420" w:lineRule="exact"/>
              <w:contextualSpacing/>
              <w:rPr>
                <w:rFonts w:ascii="微软雅黑" w:hAnsi="微软雅黑" w:eastAsia="微软雅黑" w:cs="Lucida Sans Unicode"/>
                <w:kern w:val="0"/>
                <w:sz w:val="28"/>
                <w:szCs w:val="28"/>
              </w:rPr>
            </w:pPr>
            <w:r>
              <w:rPr>
                <w:rFonts w:hint="eastAsia" w:ascii="微软雅黑" w:hAnsi="微软雅黑" w:eastAsia="微软雅黑" w:cs="Lucida Sans Unicode"/>
                <w:kern w:val="0"/>
                <w:sz w:val="28"/>
                <w:szCs w:val="28"/>
              </w:rPr>
              <w:t>机座推车（匹配空压机）</w:t>
            </w:r>
          </w:p>
        </w:tc>
        <w:tc>
          <w:tcPr>
            <w:tcW w:w="1096" w:type="dxa"/>
            <w:vAlign w:val="center"/>
          </w:tcPr>
          <w:p>
            <w:pPr>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1台</w:t>
            </w:r>
          </w:p>
        </w:tc>
        <w:tc>
          <w:tcPr>
            <w:tcW w:w="883" w:type="dxa"/>
            <w:vAlign w:val="center"/>
          </w:tcPr>
          <w:p>
            <w:pPr>
              <w:snapToGrid w:val="0"/>
              <w:spacing w:line="420" w:lineRule="exact"/>
              <w:contextualSpacing/>
              <w:jc w:val="center"/>
              <w:rPr>
                <w:rFonts w:ascii="微软雅黑" w:hAnsi="微软雅黑" w:eastAsia="微软雅黑" w:cs="Lucida Sans Unicode"/>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numPr>
                <w:ilvl w:val="0"/>
                <w:numId w:val="2"/>
              </w:num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rPr>
                <w:rFonts w:ascii="微软雅黑" w:hAnsi="微软雅黑" w:eastAsia="微软雅黑" w:cs="Lucida Sans Unicode"/>
                <w:kern w:val="0"/>
                <w:sz w:val="28"/>
                <w:szCs w:val="28"/>
              </w:rPr>
            </w:pPr>
            <w:r>
              <w:rPr>
                <w:rFonts w:hint="eastAsia" w:ascii="微软雅黑" w:hAnsi="微软雅黑" w:eastAsia="微软雅黑" w:cs="Lucida Sans Unicode"/>
                <w:kern w:val="0"/>
                <w:sz w:val="28"/>
                <w:szCs w:val="28"/>
              </w:rPr>
              <w:t>空气压缩机</w:t>
            </w:r>
          </w:p>
        </w:tc>
        <w:tc>
          <w:tcPr>
            <w:tcW w:w="1096" w:type="dxa"/>
            <w:vAlign w:val="center"/>
          </w:tcPr>
          <w:p>
            <w:pPr>
              <w:snapToGrid w:val="0"/>
              <w:spacing w:line="420" w:lineRule="exact"/>
              <w:contextualSpacing/>
              <w:jc w:val="center"/>
              <w:rPr>
                <w:rFonts w:ascii="微软雅黑" w:hAnsi="微软雅黑" w:eastAsia="微软雅黑" w:cs="Arial"/>
                <w:kern w:val="0"/>
                <w:sz w:val="28"/>
                <w:szCs w:val="28"/>
              </w:rPr>
            </w:pPr>
            <w:r>
              <w:rPr>
                <w:rFonts w:hint="eastAsia" w:ascii="微软雅黑" w:hAnsi="微软雅黑" w:eastAsia="微软雅黑" w:cs="Arial"/>
                <w:kern w:val="0"/>
                <w:sz w:val="28"/>
                <w:szCs w:val="28"/>
              </w:rPr>
              <w:t>1台</w:t>
            </w:r>
          </w:p>
        </w:tc>
        <w:tc>
          <w:tcPr>
            <w:tcW w:w="883" w:type="dxa"/>
            <w:vAlign w:val="center"/>
          </w:tcPr>
          <w:p>
            <w:pPr>
              <w:snapToGrid w:val="0"/>
              <w:spacing w:line="420" w:lineRule="exact"/>
              <w:contextualSpacing/>
              <w:jc w:val="center"/>
              <w:rPr>
                <w:rFonts w:ascii="微软雅黑" w:hAnsi="微软雅黑" w:eastAsia="微软雅黑" w:cs="Lucida Sans Unicode"/>
                <w:kern w:val="0"/>
                <w:sz w:val="28"/>
                <w:szCs w:val="28"/>
              </w:rPr>
            </w:pPr>
            <w:r>
              <w:rPr>
                <w:rFonts w:hint="eastAsia" w:ascii="微软雅黑" w:hAnsi="微软雅黑" w:eastAsia="微软雅黑" w:cs="Lucida Sans Unicode"/>
                <w:kern w:val="0"/>
                <w:sz w:val="28"/>
                <w:szCs w:val="28"/>
              </w:rPr>
              <w:t>60L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7" w:type="dxa"/>
            <w:vAlign w:val="center"/>
          </w:tcPr>
          <w:p>
            <w:pPr>
              <w:snapToGrid w:val="0"/>
              <w:spacing w:line="420" w:lineRule="exact"/>
              <w:contextualSpacing/>
              <w:jc w:val="center"/>
              <w:rPr>
                <w:rFonts w:ascii="微软雅黑" w:hAnsi="微软雅黑" w:eastAsia="微软雅黑" w:cs="Arial"/>
                <w:sz w:val="28"/>
                <w:szCs w:val="28"/>
              </w:rPr>
            </w:pPr>
          </w:p>
        </w:tc>
        <w:tc>
          <w:tcPr>
            <w:tcW w:w="6384" w:type="dxa"/>
            <w:vAlign w:val="center"/>
          </w:tcPr>
          <w:p>
            <w:pPr>
              <w:widowControl/>
              <w:snapToGrid w:val="0"/>
              <w:spacing w:line="420" w:lineRule="exact"/>
              <w:contextualSpacing/>
              <w:rPr>
                <w:rFonts w:ascii="微软雅黑" w:hAnsi="微软雅黑" w:eastAsia="微软雅黑" w:cs="Lucida Sans Unicode"/>
                <w:kern w:val="0"/>
                <w:sz w:val="28"/>
                <w:szCs w:val="28"/>
              </w:rPr>
            </w:pPr>
          </w:p>
        </w:tc>
        <w:tc>
          <w:tcPr>
            <w:tcW w:w="1096" w:type="dxa"/>
            <w:vAlign w:val="center"/>
          </w:tcPr>
          <w:p>
            <w:pPr>
              <w:snapToGrid w:val="0"/>
              <w:spacing w:line="420" w:lineRule="exact"/>
              <w:contextualSpacing/>
              <w:jc w:val="center"/>
              <w:rPr>
                <w:rFonts w:ascii="微软雅黑" w:hAnsi="微软雅黑" w:eastAsia="微软雅黑" w:cs="Arial"/>
                <w:kern w:val="0"/>
                <w:sz w:val="28"/>
                <w:szCs w:val="28"/>
              </w:rPr>
            </w:pPr>
          </w:p>
        </w:tc>
        <w:tc>
          <w:tcPr>
            <w:tcW w:w="883" w:type="dxa"/>
            <w:vAlign w:val="center"/>
          </w:tcPr>
          <w:p>
            <w:pPr>
              <w:snapToGrid w:val="0"/>
              <w:spacing w:line="420" w:lineRule="exact"/>
              <w:contextualSpacing/>
              <w:jc w:val="center"/>
              <w:rPr>
                <w:rFonts w:ascii="微软雅黑" w:hAnsi="微软雅黑" w:eastAsia="微软雅黑" w:cs="Lucida Sans Unicode"/>
                <w:kern w:val="0"/>
                <w:sz w:val="28"/>
                <w:szCs w:val="28"/>
              </w:rPr>
            </w:pPr>
          </w:p>
        </w:tc>
      </w:tr>
    </w:tbl>
    <w:p>
      <w:pPr>
        <w:snapToGrid w:val="0"/>
        <w:spacing w:line="420" w:lineRule="exact"/>
        <w:contextualSpacing/>
        <w:jc w:val="right"/>
        <w:rPr>
          <w:rFonts w:ascii="微软雅黑" w:hAnsi="微软雅黑" w:eastAsia="微软雅黑" w:cs="Lucida Sans Unicode"/>
          <w:b/>
          <w:sz w:val="28"/>
          <w:szCs w:val="28"/>
        </w:rPr>
      </w:pPr>
    </w:p>
    <w:p>
      <w:pPr>
        <w:spacing w:line="420" w:lineRule="exact"/>
        <w:ind w:firstLine="480"/>
        <w:contextualSpacing/>
        <w:rPr>
          <w:rFonts w:ascii="Lucida Sans Unicode" w:hAnsi="Lucida Sans Unicode" w:eastAsia="楷体_GB2312" w:cs="Lucida Sans Unicode"/>
          <w:b/>
          <w:sz w:val="28"/>
          <w:szCs w:val="28"/>
        </w:rPr>
      </w:pPr>
      <w:r>
        <w:rPr>
          <w:rFonts w:hint="eastAsia" w:ascii="微软雅黑" w:hAnsi="微软雅黑" w:eastAsia="微软雅黑" w:cs="Lucida Sans Unicode"/>
          <w:b/>
          <w:sz w:val="28"/>
          <w:szCs w:val="28"/>
        </w:rPr>
        <w:t xml:space="preserve">                                          </w:t>
      </w:r>
    </w:p>
    <w:p>
      <w:pPr>
        <w:spacing w:line="420" w:lineRule="exact"/>
        <w:contextualSpacing/>
        <w:rPr>
          <w:sz w:val="28"/>
          <w:szCs w:val="28"/>
        </w:rPr>
      </w:pPr>
    </w:p>
    <w:p>
      <w:pPr>
        <w:pStyle w:val="4"/>
        <w:widowControl/>
        <w:spacing w:beforeAutospacing="0" w:afterAutospacing="0" w:line="420" w:lineRule="exact"/>
        <w:contextualSpacing/>
        <w:rPr>
          <w:rFonts w:ascii="宋体" w:hAnsi="宋体" w:cs="宋体"/>
          <w:color w:val="000000"/>
          <w:sz w:val="28"/>
          <w:szCs w:val="28"/>
        </w:rPr>
      </w:pPr>
    </w:p>
    <w:p>
      <w:pPr>
        <w:spacing w:line="420" w:lineRule="exact"/>
        <w:ind w:left="420" w:leftChars="200"/>
        <w:contextualSpacing/>
        <w:rPr>
          <w:rFonts w:asciiTheme="minorEastAsia" w:hAnsiTheme="minorEastAsia" w:eastAsiaTheme="minorEastAsia" w:cstheme="minorEastAsia"/>
          <w:b/>
          <w:bCs/>
          <w:sz w:val="28"/>
          <w:szCs w:val="28"/>
        </w:rPr>
      </w:pPr>
    </w:p>
    <w:p>
      <w:pPr>
        <w:spacing w:line="420" w:lineRule="exact"/>
        <w:contextualSpacing/>
        <w:rPr>
          <w:sz w:val="28"/>
          <w:szCs w:val="28"/>
        </w:rPr>
      </w:pPr>
    </w:p>
    <w:p>
      <w:pPr>
        <w:widowControl/>
        <w:spacing w:line="420" w:lineRule="exact"/>
        <w:ind w:firstLine="560" w:firstLineChars="200"/>
        <w:contextualSpacing/>
        <w:rPr>
          <w:sz w:val="28"/>
          <w:szCs w:val="28"/>
        </w:rPr>
      </w:pPr>
    </w:p>
    <w:sectPr>
      <w:footerReference r:id="rId3" w:type="default"/>
      <w:pgSz w:w="11906" w:h="16838"/>
      <w:pgMar w:top="1247" w:right="1191" w:bottom="1247"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Lucida Sans Unicode">
    <w:panose1 w:val="020B0602030504020204"/>
    <w:charset w:val="00"/>
    <w:family w:val="swiss"/>
    <w:pitch w:val="default"/>
    <w:sig w:usb0="80001AFF" w:usb1="0000396B" w:usb2="00000000" w:usb3="00000000" w:csb0="200000BF" w:csb1="D7F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879989"/>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5D8C1F"/>
    <w:multiLevelType w:val="singleLevel"/>
    <w:tmpl w:val="BF5D8C1F"/>
    <w:lvl w:ilvl="0" w:tentative="0">
      <w:start w:val="1"/>
      <w:numFmt w:val="chineseCounting"/>
      <w:suff w:val="nothing"/>
      <w:lvlText w:val="（%1）"/>
      <w:lvlJc w:val="left"/>
      <w:rPr>
        <w:rFonts w:hint="eastAsia"/>
      </w:rPr>
    </w:lvl>
  </w:abstractNum>
  <w:abstractNum w:abstractNumId="1">
    <w:nsid w:val="4B4901C7"/>
    <w:multiLevelType w:val="multilevel"/>
    <w:tmpl w:val="4B4901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9FBDC474"/>
    <w:rsid w:val="00240CFE"/>
    <w:rsid w:val="005A105C"/>
    <w:rsid w:val="01F338FB"/>
    <w:rsid w:val="2BB5217A"/>
    <w:rsid w:val="3A862FFB"/>
    <w:rsid w:val="7B221B17"/>
    <w:rsid w:val="9FBDC4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jc w:val="left"/>
    </w:pPr>
    <w:rPr>
      <w:rFonts w:ascii="Times New Roman" w:hAnsi="Times New Roman"/>
      <w:kern w:val="0"/>
      <w:sz w:val="24"/>
      <w:szCs w:val="24"/>
    </w:rPr>
  </w:style>
  <w:style w:type="character" w:customStyle="1" w:styleId="7">
    <w:name w:val="页眉 Char"/>
    <w:basedOn w:val="6"/>
    <w:link w:val="3"/>
    <w:uiPriority w:val="0"/>
    <w:rPr>
      <w:rFonts w:ascii="Calibri" w:hAnsi="Calibri" w:eastAsia="宋体" w:cs="Times New Roman"/>
      <w:kern w:val="2"/>
      <w:sz w:val="18"/>
      <w:szCs w:val="18"/>
    </w:rPr>
  </w:style>
  <w:style w:type="character" w:customStyle="1" w:styleId="8">
    <w:name w:val="页脚 Char"/>
    <w:basedOn w:val="6"/>
    <w:link w:val="2"/>
    <w:uiPriority w:val="99"/>
    <w:rPr>
      <w:rFonts w:ascii="Calibri" w:hAnsi="Calibri" w:eastAsia="宋体" w:cs="Times New Roman"/>
      <w:kern w:val="2"/>
      <w:sz w:val="18"/>
      <w:szCs w:val="18"/>
    </w:rPr>
  </w:style>
  <w:style w:type="character" w:customStyle="1" w:styleId="9">
    <w:name w:val="font41"/>
    <w:basedOn w:val="6"/>
    <w:qFormat/>
    <w:uiPriority w:val="0"/>
    <w:rPr>
      <w:rFonts w:hint="eastAsia" w:ascii="宋体" w:hAnsi="宋体" w:eastAsia="宋体" w:cs="宋体"/>
      <w:color w:val="000000"/>
      <w:sz w:val="20"/>
      <w:szCs w:val="20"/>
      <w:u w:val="none"/>
    </w:rPr>
  </w:style>
  <w:style w:type="character" w:customStyle="1" w:styleId="10">
    <w:name w:val="font51"/>
    <w:basedOn w:val="6"/>
    <w:qFormat/>
    <w:uiPriority w:val="0"/>
    <w:rPr>
      <w:rFonts w:hint="default" w:ascii="Arial" w:hAnsi="Arial" w:cs="Arial"/>
      <w:color w:val="000000"/>
      <w:sz w:val="20"/>
      <w:szCs w:val="20"/>
      <w:u w:val="none"/>
    </w:rPr>
  </w:style>
  <w:style w:type="character" w:customStyle="1" w:styleId="11">
    <w:name w:val="font61"/>
    <w:basedOn w:val="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2924</Words>
  <Characters>790</Characters>
  <Lines>6</Lines>
  <Paragraphs>7</Paragraphs>
  <TotalTime>3</TotalTime>
  <ScaleCrop>false</ScaleCrop>
  <LinksUpToDate>false</LinksUpToDate>
  <CharactersWithSpaces>3707</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2021-05-17T08:00:00Z</dcterms:created>
  <dc:creator>zhongzhiping</dc:creator>
  <cp:lastModifiedBy>晨语</cp:lastModifiedBy>
  <cp:lastPrinted>2021-05-17T07:59:00Z</cp:lastPrinted>
  <dcterms:modified xsi:type="dcterms:W3CDTF">2021-06-27T09:38:55Z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1EE0E329900046B5B2549241C3467510</vt:lpwstr>
  </property>
</Properties>
</file>