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FangSong_GB2312" w:hAnsi="宋体" w:eastAsia="FangSong_GB2312" w:cs="宋体"/>
          <w:sz w:val="28"/>
          <w:szCs w:val="28"/>
        </w:rPr>
      </w:pPr>
      <w:r>
        <w:rPr>
          <w:rFonts w:hint="eastAsia" w:ascii="方正小标宋简体" w:hAnsi="宋体" w:eastAsia="方正小标宋简体" w:cs="宋体"/>
          <w:b/>
          <w:bCs/>
          <w:sz w:val="40"/>
          <w:szCs w:val="44"/>
          <w:lang w:bidi="ar"/>
        </w:rPr>
        <w:t>关于荧光定量PCR等仪器设备采购项目市场需求调查的报告</w:t>
      </w:r>
    </w:p>
    <w:p>
      <w:pPr>
        <w:ind w:firstLine="640" w:firstLineChars="200"/>
        <w:rPr>
          <w:rFonts w:ascii="FangSong_GB2312" w:hAnsi="宋体" w:eastAsia="FangSong_GB2312" w:cs="宋体"/>
          <w:sz w:val="32"/>
          <w:szCs w:val="32"/>
        </w:rPr>
      </w:pPr>
    </w:p>
    <w:p>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ascii="FangSong_GB2312" w:hAnsi="宋体" w:eastAsia="FangSong_GB2312" w:cs="宋体"/>
          <w:sz w:val="32"/>
          <w:szCs w:val="32"/>
        </w:rPr>
      </w:pPr>
      <w:r>
        <w:rPr>
          <w:rFonts w:hint="eastAsia" w:ascii="FangSong_GB2312" w:hAnsi="宋体" w:eastAsia="FangSong_GB2312" w:cs="宋体"/>
          <w:sz w:val="32"/>
          <w:szCs w:val="32"/>
          <w:lang w:bidi="ar"/>
        </w:rPr>
        <w:t>一、采购项目基本情况</w:t>
      </w:r>
    </w:p>
    <w:p>
      <w:pPr>
        <w:keepNext w:val="0"/>
        <w:keepLines w:val="0"/>
        <w:pageBreakBefore w:val="0"/>
        <w:kinsoku/>
        <w:wordWrap/>
        <w:overflowPunct/>
        <w:topLinePunct w:val="0"/>
        <w:autoSpaceDE/>
        <w:autoSpaceDN/>
        <w:bidi w:val="0"/>
        <w:adjustRightInd/>
        <w:snapToGrid/>
        <w:spacing w:line="420" w:lineRule="exact"/>
        <w:ind w:firstLine="540"/>
        <w:textAlignment w:val="auto"/>
        <w:rPr>
          <w:rFonts w:ascii="微软雅黑" w:hAnsi="微软雅黑" w:eastAsia="微软雅黑" w:cs="微软雅黑"/>
          <w:color w:val="000000" w:themeColor="text1"/>
          <w:kern w:val="0"/>
          <w:sz w:val="27"/>
          <w:szCs w:val="27"/>
          <w:shd w:val="clear" w:color="auto" w:fill="FFFFFF"/>
          <w14:textFill>
            <w14:solidFill>
              <w14:schemeClr w14:val="tx1"/>
            </w14:solidFill>
          </w14:textFill>
        </w:rPr>
      </w:pPr>
      <w:r>
        <w:rPr>
          <w:rFonts w:hint="eastAsia" w:ascii="微软雅黑" w:hAnsi="微软雅黑" w:eastAsia="微软雅黑" w:cs="微软雅黑"/>
          <w:color w:val="000000" w:themeColor="text1"/>
          <w:kern w:val="0"/>
          <w:sz w:val="27"/>
          <w:szCs w:val="27"/>
          <w:shd w:val="clear" w:color="auto" w:fill="FFFFFF"/>
          <w:lang w:val="en-US" w:eastAsia="zh-CN"/>
          <w14:textFill>
            <w14:solidFill>
              <w14:schemeClr w14:val="tx1"/>
            </w14:solidFill>
          </w14:textFill>
        </w:rPr>
        <w:t>我院</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神经调控代谢性疾病研究中心成立于2020年4月，研究中心负责人是医院引进的澳大利亚籍特聘教授。研究中心具有分子生物学实验平台</w:t>
      </w:r>
      <w:r>
        <w:rPr>
          <w:rFonts w:hint="eastAsia" w:ascii="微软雅黑" w:hAnsi="微软雅黑" w:eastAsia="微软雅黑" w:cs="微软雅黑"/>
          <w:color w:val="000000" w:themeColor="text1"/>
          <w:kern w:val="0"/>
          <w:sz w:val="27"/>
          <w:szCs w:val="27"/>
          <w:shd w:val="clear" w:color="auto"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动物学实验平台</w:t>
      </w:r>
      <w:r>
        <w:rPr>
          <w:rFonts w:hint="eastAsia" w:ascii="微软雅黑" w:hAnsi="微软雅黑" w:eastAsia="微软雅黑" w:cs="微软雅黑"/>
          <w:color w:val="000000" w:themeColor="text1"/>
          <w:kern w:val="0"/>
          <w:sz w:val="27"/>
          <w:szCs w:val="27"/>
          <w:shd w:val="clear" w:color="auto"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实验重要仪器设备平台和临床研究成果转化平台。目前已经组建了双线科研团队：神经代谢基础研创团队和干细胞临床转化应用研创团队。开辟了医院15个临床学科共享成果参与的科研协作模式；完成2</w:t>
      </w:r>
      <w:r>
        <w:rPr>
          <w:rFonts w:ascii="微软雅黑" w:hAnsi="微软雅黑" w:eastAsia="微软雅黑" w:cs="微软雅黑"/>
          <w:color w:val="000000" w:themeColor="text1"/>
          <w:kern w:val="0"/>
          <w:sz w:val="27"/>
          <w:szCs w:val="27"/>
          <w:shd w:val="clear" w:color="auto" w:fill="FFFFFF"/>
          <w14:textFill>
            <w14:solidFill>
              <w14:schemeClr w14:val="tx1"/>
            </w14:solidFill>
          </w14:textFill>
        </w:rPr>
        <w:t>0</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余场研究中心组织的系列学术讨论及科研SCl文章撰写技能讲座；已正式发表SCI文章</w:t>
      </w:r>
      <w:r>
        <w:rPr>
          <w:rFonts w:ascii="微软雅黑" w:hAnsi="微软雅黑" w:eastAsia="微软雅黑" w:cs="微软雅黑"/>
          <w:color w:val="000000" w:themeColor="text1"/>
          <w:kern w:val="0"/>
          <w:sz w:val="27"/>
          <w:szCs w:val="27"/>
          <w:shd w:val="clear" w:color="auto" w:fill="FFFFFF"/>
          <w14:textFill>
            <w14:solidFill>
              <w14:schemeClr w14:val="tx1"/>
            </w14:solidFill>
          </w14:textFill>
        </w:rPr>
        <w:t>50</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篇；成功获批泉州市高级人才团队资助</w:t>
      </w:r>
      <w:r>
        <w:rPr>
          <w:rFonts w:ascii="微软雅黑" w:hAnsi="微软雅黑" w:eastAsia="微软雅黑" w:cs="微软雅黑"/>
          <w:color w:val="000000" w:themeColor="text1"/>
          <w:kern w:val="0"/>
          <w:sz w:val="27"/>
          <w:szCs w:val="27"/>
          <w:shd w:val="clear" w:color="auto" w:fill="FFFFFF"/>
          <w14:textFill>
            <w14:solidFill>
              <w14:schemeClr w14:val="tx1"/>
            </w14:solidFill>
          </w14:textFill>
        </w:rPr>
        <w:t>4</w:t>
      </w:r>
      <w:r>
        <w:rPr>
          <w:rFonts w:hint="eastAsia" w:ascii="微软雅黑" w:hAnsi="微软雅黑" w:eastAsia="微软雅黑" w:cs="微软雅黑"/>
          <w:color w:val="000000" w:themeColor="text1"/>
          <w:kern w:val="0"/>
          <w:sz w:val="27"/>
          <w:szCs w:val="27"/>
          <w:shd w:val="clear" w:color="auto" w:fill="FFFFFF"/>
          <w14:textFill>
            <w14:solidFill>
              <w14:schemeClr w14:val="tx1"/>
            </w14:solidFill>
          </w14:textFill>
        </w:rPr>
        <w:t>00万元基金；研究团队核心成员获国家自然科学基金2项，省卫健委资助基金5项。</w:t>
      </w:r>
    </w:p>
    <w:p>
      <w:pPr>
        <w:pStyle w:val="5"/>
        <w:keepNext w:val="0"/>
        <w:keepLines w:val="0"/>
        <w:pageBreakBefore w:val="0"/>
        <w:kinsoku/>
        <w:wordWrap/>
        <w:overflowPunct/>
        <w:topLinePunct w:val="0"/>
        <w:autoSpaceDE/>
        <w:autoSpaceDN/>
        <w:bidi w:val="0"/>
        <w:adjustRightInd/>
        <w:snapToGrid/>
        <w:spacing w:line="420" w:lineRule="exact"/>
        <w:ind w:firstLine="540" w:firstLineChars="200"/>
        <w:jc w:val="both"/>
        <w:textAlignment w:val="auto"/>
        <w:rPr>
          <w:rFonts w:ascii="微软雅黑" w:hAnsi="微软雅黑" w:eastAsia="微软雅黑" w:cs="微软雅黑"/>
          <w:b w:val="0"/>
          <w:color w:val="000000" w:themeColor="text1"/>
          <w:kern w:val="0"/>
          <w:sz w:val="27"/>
          <w:szCs w:val="27"/>
          <w:shd w:val="clear" w:color="auto" w:fill="FFFFFF"/>
          <w14:textFill>
            <w14:solidFill>
              <w14:schemeClr w14:val="tx1"/>
            </w14:solidFill>
          </w14:textFill>
        </w:rPr>
      </w:pPr>
      <w:r>
        <w:rPr>
          <w:rFonts w:hint="eastAsia" w:ascii="微软雅黑" w:hAnsi="微软雅黑" w:eastAsia="微软雅黑" w:cs="微软雅黑"/>
          <w:b w:val="0"/>
          <w:color w:val="000000" w:themeColor="text1"/>
          <w:kern w:val="0"/>
          <w:sz w:val="27"/>
          <w:szCs w:val="27"/>
          <w:shd w:val="clear" w:color="auto" w:fill="FFFFFF"/>
          <w14:textFill>
            <w14:solidFill>
              <w14:schemeClr w14:val="tx1"/>
            </w14:solidFill>
          </w14:textFill>
        </w:rPr>
        <w:t>荧光定量PCR仪在本研究中心的用途如下：</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90" w:afterAutospacing="0" w:line="420" w:lineRule="exact"/>
        <w:ind w:firstLine="420"/>
        <w:textAlignment w:val="auto"/>
        <w:rPr>
          <w:rFonts w:ascii="微软雅黑" w:hAnsi="微软雅黑" w:eastAsia="微软雅黑" w:cs="微软雅黑"/>
          <w:color w:val="000000" w:themeColor="text1"/>
          <w:sz w:val="27"/>
          <w:szCs w:val="27"/>
          <w:shd w:val="clear" w:color="auto" w:fill="FFFFFF"/>
          <w14:textFill>
            <w14:solidFill>
              <w14:schemeClr w14:val="tx1"/>
            </w14:solidFill>
          </w14:textFill>
        </w:rPr>
      </w:pPr>
      <w:r>
        <w:rPr>
          <w:rFonts w:ascii="微软雅黑" w:hAnsi="微软雅黑" w:eastAsia="微软雅黑" w:cs="微软雅黑"/>
          <w:color w:val="000000" w:themeColor="text1"/>
          <w:sz w:val="27"/>
          <w:szCs w:val="27"/>
          <w:shd w:val="clear" w:color="auto" w:fill="FFFFFF"/>
          <w14:textFill>
            <w14:solidFill>
              <w14:schemeClr w14:val="tx1"/>
            </w14:solidFill>
          </w14:textFill>
        </w:rPr>
        <w:t>1 核酸定量分析。 对传染性疾病进行定量定性分析，病原微生物或病毒含量的检测 , 比如近期流行的甲型 H1N1 流感， 转基因动植物基因拷贝数的检测， RNAi 基因失活率的检测等。</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90" w:afterAutospacing="0" w:line="420" w:lineRule="exact"/>
        <w:ind w:firstLine="420"/>
        <w:textAlignment w:val="auto"/>
        <w:rPr>
          <w:rFonts w:hint="eastAsia" w:ascii="微软雅黑" w:hAnsi="微软雅黑" w:eastAsia="微软雅黑" w:cs="微软雅黑"/>
          <w:color w:val="000000" w:themeColor="text1"/>
          <w:sz w:val="27"/>
          <w:szCs w:val="27"/>
          <w:shd w:val="clear" w:color="auto" w:fill="FFFFFF"/>
          <w14:textFill>
            <w14:solidFill>
              <w14:schemeClr w14:val="tx1"/>
            </w14:solidFill>
          </w14:textFill>
        </w:rPr>
      </w:pPr>
      <w:r>
        <w:rPr>
          <w:rFonts w:ascii="微软雅黑" w:hAnsi="微软雅黑" w:eastAsia="微软雅黑" w:cs="微软雅黑"/>
          <w:color w:val="000000" w:themeColor="text1"/>
          <w:sz w:val="27"/>
          <w:szCs w:val="27"/>
          <w:shd w:val="clear" w:color="auto" w:fill="FFFFFF"/>
          <w14:textFill>
            <w14:solidFill>
              <w14:schemeClr w14:val="tx1"/>
            </w14:solidFill>
          </w14:textFill>
        </w:rPr>
        <w:t>2 基因表达差异分析。 比较经过不同处理样本之间特定基因的表达差异 ( 如药物处理、物理处理、化学处理等 ) ，特定基因在不同时相的表达差异以及 cDNA 芯片或差显结果的确证</w:t>
      </w:r>
      <w:r>
        <w:rPr>
          <w:rFonts w:hint="eastAsia" w:ascii="微软雅黑" w:hAnsi="微软雅黑" w:eastAsia="微软雅黑" w:cs="微软雅黑"/>
          <w:color w:val="000000" w:themeColor="text1"/>
          <w:sz w:val="27"/>
          <w:szCs w:val="27"/>
          <w:shd w:val="clear" w:color="auto" w:fill="FFFFFF"/>
          <w14:textFill>
            <w14:solidFill>
              <w14:schemeClr w14:val="tx1"/>
            </w14:solidFill>
          </w14:textFill>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ascii="微软雅黑" w:hAnsi="微软雅黑" w:eastAsia="微软雅黑" w:cs="微软雅黑"/>
          <w:color w:val="000000" w:themeColor="text1"/>
          <w:sz w:val="27"/>
          <w:szCs w:val="27"/>
          <w:shd w:val="clear" w:color="auto" w:fill="FFFFFF"/>
          <w14:textFill>
            <w14:solidFill>
              <w14:schemeClr w14:val="tx1"/>
            </w14:solidFill>
          </w14:textFill>
        </w:rPr>
      </w:pPr>
      <w:r>
        <w:rPr>
          <w:rFonts w:hint="eastAsia" w:ascii="微软雅黑" w:hAnsi="微软雅黑" w:eastAsia="微软雅黑" w:cs="微软雅黑"/>
          <w:color w:val="000000" w:themeColor="text1"/>
          <w:sz w:val="27"/>
          <w:szCs w:val="27"/>
          <w:shd w:val="clear" w:color="auto" w:fill="FFFFFF"/>
          <w14:textFill>
            <w14:solidFill>
              <w14:schemeClr w14:val="tx1"/>
            </w14:solidFill>
          </w14:textFill>
        </w:rPr>
        <w:t> 最近两年研究中心蓬勃发展，研究人员进一步增多，进行分子生物学实验的本科生、研究生、技术员、院内外技术交流人员增加速度加快，原有的分子生物学设备不能满足中心人员的实验需求。为适应中心进一步发展，荧光定量PCR仪。</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90" w:afterAutospacing="0" w:line="420" w:lineRule="exact"/>
        <w:ind w:firstLine="420"/>
        <w:textAlignment w:val="auto"/>
        <w:rPr>
          <w:rFonts w:ascii="FangSong_GB2312" w:hAnsi="宋体" w:eastAsia="FangSong_GB2312" w:cs="宋体"/>
          <w:sz w:val="32"/>
          <w:szCs w:val="32"/>
          <w:lang w:bidi="ar"/>
        </w:rPr>
      </w:pPr>
      <w:r>
        <w:rPr>
          <w:rFonts w:hint="eastAsia" w:ascii="微软雅黑" w:hAnsi="微软雅黑" w:eastAsia="微软雅黑" w:cs="微软雅黑"/>
          <w:color w:val="000000" w:themeColor="text1"/>
          <w:sz w:val="27"/>
          <w:szCs w:val="27"/>
          <w:shd w:val="clear" w:color="auto" w:fill="FFFFFF"/>
          <w14:textFill>
            <w14:solidFill>
              <w14:schemeClr w14:val="tx1"/>
            </w14:solidFill>
          </w14:textFill>
        </w:rPr>
        <w:t>本项目</w:t>
      </w:r>
      <w:r>
        <w:rPr>
          <w:rFonts w:hint="eastAsia" w:ascii="微软雅黑" w:hAnsi="微软雅黑" w:eastAsia="微软雅黑" w:cs="微软雅黑"/>
          <w:color w:val="000000" w:themeColor="text1"/>
          <w:sz w:val="27"/>
          <w:szCs w:val="27"/>
          <w:shd w:val="clear" w:color="auto" w:fill="FFFFFF"/>
          <w:lang w:val="en-US" w:eastAsia="zh-CN"/>
          <w14:textFill>
            <w14:solidFill>
              <w14:schemeClr w14:val="tx1"/>
            </w14:solidFill>
          </w14:textFill>
        </w:rPr>
        <w:t>招标预算42万元，资金来源</w:t>
      </w:r>
      <w:r>
        <w:rPr>
          <w:rFonts w:hint="eastAsia" w:ascii="微软雅黑" w:hAnsi="微软雅黑" w:eastAsia="微软雅黑" w:cs="微软雅黑"/>
          <w:color w:val="000000" w:themeColor="text1"/>
          <w:sz w:val="27"/>
          <w:szCs w:val="27"/>
          <w:shd w:val="clear" w:color="auto" w:fill="FFFFFF"/>
          <w14:textFill>
            <w14:solidFill>
              <w14:schemeClr w14:val="tx1"/>
            </w14:solidFill>
          </w14:textFill>
        </w:rPr>
        <w:t>由医院自筹资金购买，预算已获省里批准</w:t>
      </w:r>
      <w:r>
        <w:rPr>
          <w:rFonts w:hint="eastAsia" w:ascii="微软雅黑" w:hAnsi="微软雅黑" w:eastAsia="微软雅黑" w:cs="微软雅黑"/>
          <w:color w:val="000000" w:themeColor="text1"/>
          <w:sz w:val="27"/>
          <w:szCs w:val="27"/>
          <w:shd w:val="clear" w:color="auto" w:fill="FFFFFF"/>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ascii="FangSong_GB2312" w:hAnsi="宋体" w:eastAsia="FangSong_GB2312" w:cs="宋体"/>
          <w:sz w:val="32"/>
          <w:szCs w:val="32"/>
        </w:rPr>
      </w:pPr>
      <w:r>
        <w:rPr>
          <w:rFonts w:hint="eastAsia" w:ascii="FangSong_GB2312" w:hAnsi="宋体" w:eastAsia="FangSong_GB2312" w:cs="宋体"/>
          <w:sz w:val="32"/>
          <w:szCs w:val="32"/>
          <w:lang w:bidi="ar"/>
        </w:rPr>
        <w:t>二、采购需求调查</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ascii="微软雅黑" w:hAnsi="微软雅黑" w:eastAsia="微软雅黑" w:cs="微软雅黑"/>
          <w:color w:val="333333"/>
          <w:sz w:val="27"/>
          <w:szCs w:val="27"/>
          <w:shd w:val="clear" w:color="auto" w:fill="FFFFFF"/>
        </w:rPr>
      </w:pPr>
      <w:r>
        <w:rPr>
          <w:rFonts w:hint="eastAsia" w:ascii="FangSong_GB2312" w:eastAsia="FangSong_GB2312"/>
          <w:sz w:val="32"/>
          <w:szCs w:val="32"/>
          <w:lang w:bidi="ar"/>
        </w:rPr>
        <w:t>1.</w:t>
      </w:r>
      <w:r>
        <w:rPr>
          <w:rFonts w:hint="eastAsia" w:ascii="微软雅黑" w:hAnsi="微软雅黑" w:eastAsia="微软雅黑" w:cs="微软雅黑"/>
          <w:color w:val="333333"/>
          <w:sz w:val="27"/>
          <w:szCs w:val="27"/>
          <w:shd w:val="clear" w:color="auto" w:fill="FFFFFF"/>
        </w:rPr>
        <w:t>荧光定量PCR采购项目需求标准以及依据</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ind w:firstLine="420"/>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为了适应检测实验室的发展计划，需要购买荧光定量PCR，现提出几条需求标准及依据。</w:t>
      </w:r>
    </w:p>
    <w:p>
      <w:pPr>
        <w:keepNext w:val="0"/>
        <w:keepLines w:val="0"/>
        <w:pageBreakBefore w:val="0"/>
        <w:widowControl/>
        <w:kinsoku/>
        <w:wordWrap/>
        <w:overflowPunct/>
        <w:topLinePunct w:val="0"/>
        <w:autoSpaceDE/>
        <w:autoSpaceDN/>
        <w:bidi w:val="0"/>
        <w:adjustRightInd/>
        <w:snapToGrid/>
        <w:spacing w:line="420" w:lineRule="exact"/>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1.</w:t>
      </w:r>
      <w:r>
        <w:rPr>
          <w:rFonts w:ascii="微软雅黑" w:hAnsi="微软雅黑" w:eastAsia="微软雅黑" w:cs="微软雅黑"/>
          <w:color w:val="333333"/>
          <w:sz w:val="27"/>
          <w:szCs w:val="27"/>
          <w:shd w:val="clear" w:color="auto" w:fill="FFFFFF"/>
        </w:rPr>
        <w:t>荧光检测通道要多，最好6通道或以上，可实现5重及以上的PCR检测，在一个反应孔中至少检测5个靶标。</w:t>
      </w:r>
      <w:r>
        <w:rPr>
          <w:rFonts w:hint="eastAsia" w:ascii="微软雅黑" w:hAnsi="微软雅黑" w:eastAsia="微软雅黑" w:cs="微软雅黑"/>
          <w:color w:val="333333"/>
          <w:sz w:val="27"/>
          <w:szCs w:val="27"/>
          <w:shd w:val="clear" w:color="auto" w:fill="FFFFFF"/>
        </w:rPr>
        <w:t>另外还需额外配置一个FRET通道，可以进行蛋白稳定性分析等其他相关实验。这是因为PGT实验室现有实验人员较多，另外随着实验室的发展，后续还有其他研究人员进入实验室，需要尽量满足不同的实验人员的检测需求。</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2.光源必须为</w:t>
      </w:r>
      <w:r>
        <w:rPr>
          <w:rFonts w:ascii="微软雅黑" w:hAnsi="微软雅黑" w:eastAsia="微软雅黑" w:cs="微软雅黑"/>
          <w:color w:val="333333"/>
          <w:sz w:val="27"/>
          <w:szCs w:val="27"/>
          <w:shd w:val="clear" w:color="auto" w:fill="FFFFFF"/>
        </w:rPr>
        <w:t>6个带相应滤光片的LED，光源的</w:t>
      </w:r>
      <w:r>
        <w:rPr>
          <w:rFonts w:hint="eastAsia" w:ascii="微软雅黑" w:hAnsi="微软雅黑" w:eastAsia="微软雅黑" w:cs="微软雅黑"/>
          <w:color w:val="333333"/>
          <w:sz w:val="27"/>
          <w:szCs w:val="27"/>
          <w:shd w:val="clear" w:color="auto" w:fill="FFFFFF"/>
        </w:rPr>
        <w:t>≥</w:t>
      </w:r>
      <w:r>
        <w:rPr>
          <w:rFonts w:ascii="微软雅黑" w:hAnsi="微软雅黑" w:eastAsia="微软雅黑" w:cs="微软雅黑"/>
          <w:color w:val="333333"/>
          <w:sz w:val="27"/>
          <w:szCs w:val="27"/>
          <w:shd w:val="clear" w:color="auto" w:fill="FFFFFF"/>
        </w:rPr>
        <w:t>20000小时，</w:t>
      </w:r>
      <w:r>
        <w:rPr>
          <w:rFonts w:hint="eastAsia" w:ascii="微软雅黑" w:hAnsi="微软雅黑" w:eastAsia="微软雅黑" w:cs="微软雅黑"/>
          <w:color w:val="333333"/>
          <w:sz w:val="27"/>
          <w:szCs w:val="27"/>
          <w:shd w:val="clear" w:color="auto" w:fill="FFFFFF"/>
        </w:rPr>
        <w:t>无需</w:t>
      </w:r>
      <w:r>
        <w:rPr>
          <w:rFonts w:ascii="微软雅黑" w:hAnsi="微软雅黑" w:eastAsia="微软雅黑" w:cs="微软雅黑"/>
          <w:color w:val="333333"/>
          <w:sz w:val="27"/>
          <w:szCs w:val="27"/>
          <w:shd w:val="clear" w:color="auto" w:fill="FFFFFF"/>
        </w:rPr>
        <w:t>后期需要更换光源</w:t>
      </w:r>
      <w:r>
        <w:rPr>
          <w:rFonts w:hint="eastAsia" w:ascii="微软雅黑" w:hAnsi="微软雅黑" w:eastAsia="微软雅黑" w:cs="微软雅黑"/>
          <w:color w:val="333333"/>
          <w:sz w:val="27"/>
          <w:szCs w:val="27"/>
          <w:shd w:val="clear" w:color="auto" w:fill="FFFFFF"/>
        </w:rPr>
        <w:t>，节约实验室经费</w:t>
      </w:r>
      <w:r>
        <w:rPr>
          <w:rFonts w:ascii="微软雅黑" w:hAnsi="微软雅黑" w:eastAsia="微软雅黑" w:cs="微软雅黑"/>
          <w:color w:val="333333"/>
          <w:sz w:val="27"/>
          <w:szCs w:val="27"/>
          <w:shd w:val="clear" w:color="auto" w:fill="FFFFFF"/>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3.</w:t>
      </w:r>
      <w:r>
        <w:rPr>
          <w:rFonts w:ascii="微软雅黑" w:hAnsi="微软雅黑" w:eastAsia="微软雅黑" w:cs="微软雅黑"/>
          <w:color w:val="333333"/>
          <w:sz w:val="27"/>
          <w:szCs w:val="27"/>
          <w:shd w:val="clear" w:color="auto" w:fill="FFFFFF"/>
        </w:rPr>
        <w:t>检测器</w:t>
      </w:r>
      <w:r>
        <w:rPr>
          <w:rFonts w:hint="eastAsia" w:ascii="微软雅黑" w:hAnsi="微软雅黑" w:eastAsia="微软雅黑" w:cs="微软雅黑"/>
          <w:color w:val="333333"/>
          <w:sz w:val="27"/>
          <w:szCs w:val="27"/>
          <w:shd w:val="clear" w:color="auto" w:fill="FFFFFF"/>
        </w:rPr>
        <w:t>最好为</w:t>
      </w:r>
      <w:r>
        <w:rPr>
          <w:rFonts w:ascii="微软雅黑" w:hAnsi="微软雅黑" w:eastAsia="微软雅黑" w:cs="微软雅黑"/>
          <w:color w:val="333333"/>
          <w:sz w:val="27"/>
          <w:szCs w:val="27"/>
          <w:shd w:val="clear" w:color="auto" w:fill="FFFFFF"/>
        </w:rPr>
        <w:t>6个带滤光片的光敏二极管，</w:t>
      </w:r>
      <w:r>
        <w:rPr>
          <w:rFonts w:hint="eastAsia" w:ascii="微软雅黑" w:hAnsi="微软雅黑" w:eastAsia="微软雅黑" w:cs="微软雅黑"/>
          <w:color w:val="333333"/>
          <w:sz w:val="27"/>
          <w:szCs w:val="27"/>
          <w:shd w:val="clear" w:color="auto" w:fill="FFFFFF"/>
        </w:rPr>
        <w:t>这样就可以</w:t>
      </w:r>
      <w:r>
        <w:rPr>
          <w:rFonts w:ascii="微软雅黑" w:hAnsi="微软雅黑" w:eastAsia="微软雅黑" w:cs="微软雅黑"/>
          <w:color w:val="333333"/>
          <w:sz w:val="27"/>
          <w:szCs w:val="27"/>
          <w:shd w:val="clear" w:color="auto" w:fill="FFFFFF"/>
        </w:rPr>
        <w:t>无需放大信号，本底背景信号较低。</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4.建议</w:t>
      </w:r>
      <w:r>
        <w:rPr>
          <w:rFonts w:ascii="微软雅黑" w:hAnsi="微软雅黑" w:eastAsia="微软雅黑" w:cs="微软雅黑"/>
          <w:color w:val="333333"/>
          <w:sz w:val="27"/>
          <w:szCs w:val="27"/>
          <w:shd w:val="clear" w:color="auto" w:fill="FFFFFF"/>
        </w:rPr>
        <w:t>采用光梭式扫描系统，对于任意一个样品孔位置， 都具有最佳并一致的光程，无荧光之间的交叉干扰，无需参比荧光和染料ROX校正，无需周期校正。节省仪器运行成本和后期维护成本。</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20" w:lineRule="exact"/>
        <w:textAlignment w:val="auto"/>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5.</w:t>
      </w:r>
      <w:r>
        <w:rPr>
          <w:rFonts w:ascii="微软雅黑" w:hAnsi="微软雅黑" w:eastAsia="微软雅黑" w:cs="微软雅黑"/>
          <w:color w:val="333333"/>
          <w:sz w:val="27"/>
          <w:szCs w:val="27"/>
          <w:shd w:val="clear" w:color="auto" w:fill="FFFFFF"/>
        </w:rPr>
        <w:t>软件内置统计学分析功能，无需将数据导出到其他软件进行分析，获得的数据、图表可直接用来发表到SCI文章里。节省实验人员分析时间且可保证数据的真实性。</w:t>
      </w:r>
    </w:p>
    <w:p>
      <w:pPr>
        <w:keepNext w:val="0"/>
        <w:keepLines w:val="0"/>
        <w:pageBreakBefore w:val="0"/>
        <w:kinsoku/>
        <w:wordWrap/>
        <w:overflowPunct/>
        <w:topLinePunct w:val="0"/>
        <w:autoSpaceDE/>
        <w:autoSpaceDN/>
        <w:bidi w:val="0"/>
        <w:adjustRightInd/>
        <w:snapToGrid/>
        <w:spacing w:line="420" w:lineRule="exact"/>
        <w:ind w:firstLine="640" w:firstLineChars="200"/>
        <w:textAlignment w:val="auto"/>
        <w:rPr>
          <w:rFonts w:ascii="FangSong_GB2312" w:hAnsi="宋体" w:eastAsia="FangSong_GB2312" w:cs="宋体"/>
          <w:sz w:val="32"/>
          <w:szCs w:val="32"/>
          <w:lang w:bidi="ar"/>
        </w:rPr>
      </w:pPr>
      <w:r>
        <w:rPr>
          <w:rFonts w:hint="eastAsia" w:ascii="FangSong_GB2312" w:hAnsi="宋体" w:eastAsia="FangSong_GB2312" w:cs="宋体"/>
          <w:sz w:val="32"/>
          <w:szCs w:val="32"/>
          <w:lang w:bidi="ar"/>
        </w:rPr>
        <w:t>2.采购项目国内产业发展、市场供给、历史成交情况、升级更新、备品备件、耗材等情况。</w:t>
      </w:r>
    </w:p>
    <w:p>
      <w:pPr>
        <w:keepNext w:val="0"/>
        <w:keepLines w:val="0"/>
        <w:pageBreakBefore w:val="0"/>
        <w:kinsoku/>
        <w:wordWrap/>
        <w:overflowPunct/>
        <w:topLinePunct w:val="0"/>
        <w:autoSpaceDE/>
        <w:autoSpaceDN/>
        <w:bidi w:val="0"/>
        <w:adjustRightInd/>
        <w:snapToGrid/>
        <w:spacing w:line="420" w:lineRule="exact"/>
        <w:ind w:firstLine="540" w:firstLineChars="200"/>
        <w:textAlignment w:val="auto"/>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荧光定量PCR国内产业发展、市场供给情况：</w:t>
      </w:r>
    </w:p>
    <w:p>
      <w:pPr>
        <w:keepNext w:val="0"/>
        <w:keepLines w:val="0"/>
        <w:pageBreakBefore w:val="0"/>
        <w:kinsoku/>
        <w:wordWrap/>
        <w:overflowPunct/>
        <w:topLinePunct w:val="0"/>
        <w:autoSpaceDE/>
        <w:autoSpaceDN/>
        <w:bidi w:val="0"/>
        <w:adjustRightInd/>
        <w:snapToGrid/>
        <w:spacing w:line="420" w:lineRule="exact"/>
        <w:ind w:firstLine="540" w:firstLineChars="200"/>
        <w:textAlignment w:val="auto"/>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近几年来，随着核酸检测产业的不断发展，国产荧光定量PCR发展迅速，市场份额进一步提升。据调查，在核酸检测领域，西安天隆科技有限公司、杭州朗基科学仪器有限公司、杭州博日科技股份有限公司、上海宏石医疗科技有限公司、杭州晶格科学仪器有限公司、中山达安基因股份有限公司等国产公司占有50%的市场份额。在分子生物学科研领域国产荧光定量PCR占有10-20%的市场份额。</w:t>
      </w:r>
    </w:p>
    <w:p>
      <w:pPr>
        <w:keepNext w:val="0"/>
        <w:keepLines w:val="0"/>
        <w:pageBreakBefore w:val="0"/>
        <w:kinsoku/>
        <w:wordWrap/>
        <w:overflowPunct/>
        <w:topLinePunct w:val="0"/>
        <w:autoSpaceDE/>
        <w:autoSpaceDN/>
        <w:bidi w:val="0"/>
        <w:adjustRightInd/>
        <w:snapToGrid/>
        <w:spacing w:line="420" w:lineRule="exact"/>
        <w:ind w:firstLine="540" w:firstLineChars="200"/>
        <w:textAlignment w:val="auto"/>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升级更新、备品备件、耗材等情况：</w:t>
      </w:r>
    </w:p>
    <w:p>
      <w:pPr>
        <w:pStyle w:val="5"/>
        <w:keepNext w:val="0"/>
        <w:keepLines w:val="0"/>
        <w:pageBreakBefore w:val="0"/>
        <w:kinsoku/>
        <w:wordWrap/>
        <w:overflowPunct/>
        <w:topLinePunct w:val="0"/>
        <w:autoSpaceDE/>
        <w:autoSpaceDN/>
        <w:bidi w:val="0"/>
        <w:adjustRightInd/>
        <w:snapToGrid/>
        <w:spacing w:line="420" w:lineRule="exact"/>
        <w:ind w:firstLine="560" w:firstLineChars="200"/>
        <w:jc w:val="both"/>
        <w:textAlignment w:val="auto"/>
        <w:rPr>
          <w:rFonts w:ascii="宋体" w:hAnsi="宋体" w:cs="宋体"/>
          <w:b w:val="0"/>
          <w:sz w:val="28"/>
          <w:szCs w:val="28"/>
        </w:rPr>
      </w:pPr>
      <w:r>
        <w:rPr>
          <w:rFonts w:hint="eastAsia" w:ascii="宋体" w:hAnsi="宋体" w:cs="宋体"/>
          <w:b w:val="0"/>
          <w:sz w:val="28"/>
          <w:szCs w:val="28"/>
        </w:rPr>
        <w:t>荧光定量PCR国内外厂商均能保证固件和软件的升级更新和足够的备品备件，但由于国外厂商在当地有独家代理商或者一级代理商，独家代理商能够第一时间免费进行固件的升级更新和准备足够的备品备件，国内厂商在当地没有售后维修人员，需要由上海、北京、广州等地派出售后人员，故时效性上不如进口品牌。</w:t>
      </w:r>
    </w:p>
    <w:p>
      <w:pPr>
        <w:keepNext w:val="0"/>
        <w:keepLines w:val="0"/>
        <w:pageBreakBefore w:val="0"/>
        <w:kinsoku/>
        <w:wordWrap/>
        <w:overflowPunct/>
        <w:topLinePunct w:val="0"/>
        <w:autoSpaceDE/>
        <w:autoSpaceDN/>
        <w:bidi w:val="0"/>
        <w:adjustRightInd/>
        <w:snapToGrid/>
        <w:spacing w:line="420" w:lineRule="exact"/>
        <w:ind w:firstLine="560"/>
        <w:textAlignment w:val="auto"/>
        <w:rPr>
          <w:rFonts w:ascii="微软雅黑" w:hAnsi="微软雅黑" w:eastAsia="微软雅黑" w:cs="微软雅黑"/>
          <w:color w:val="333333"/>
          <w:kern w:val="0"/>
          <w:sz w:val="27"/>
          <w:szCs w:val="27"/>
          <w:shd w:val="clear" w:color="auto" w:fill="FFFFFF"/>
        </w:rPr>
      </w:pPr>
      <w:r>
        <w:rPr>
          <w:rFonts w:hint="eastAsia" w:ascii="宋体" w:hAnsi="宋体" w:cs="宋体"/>
          <w:sz w:val="28"/>
          <w:szCs w:val="28"/>
        </w:rPr>
        <w:t>荧光定量PCR的耗材为PCR单管、8联排管或96孔板，均为开放性耗材，可在市场上自由采购。</w:t>
      </w:r>
    </w:p>
    <w:p>
      <w:pPr>
        <w:keepNext w:val="0"/>
        <w:keepLines w:val="0"/>
        <w:pageBreakBefore w:val="0"/>
        <w:numPr>
          <w:ilvl w:val="0"/>
          <w:numId w:val="1"/>
        </w:numPr>
        <w:kinsoku/>
        <w:wordWrap/>
        <w:overflowPunct/>
        <w:topLinePunct w:val="0"/>
        <w:autoSpaceDE/>
        <w:autoSpaceDN/>
        <w:bidi w:val="0"/>
        <w:adjustRightInd/>
        <w:snapToGrid/>
        <w:spacing w:line="420" w:lineRule="exact"/>
        <w:ind w:firstLine="640" w:firstLineChars="200"/>
        <w:textAlignment w:val="auto"/>
        <w:rPr>
          <w:rFonts w:ascii="FangSong_GB2312" w:hAnsi="宋体" w:eastAsia="FangSong_GB2312" w:cs="宋体"/>
          <w:sz w:val="32"/>
          <w:szCs w:val="32"/>
          <w:lang w:bidi="ar"/>
        </w:rPr>
      </w:pPr>
      <w:r>
        <w:rPr>
          <w:rFonts w:hint="eastAsia" w:ascii="FangSong_GB2312" w:hAnsi="宋体" w:eastAsia="FangSong_GB2312" w:cs="宋体"/>
          <w:sz w:val="32"/>
          <w:szCs w:val="32"/>
          <w:lang w:bidi="ar"/>
        </w:rPr>
        <w:t>国产、进口产品价格对比情况，进口产品各供应商竞争情况，近期在政采领域的中标或成交情况及价格情况。</w:t>
      </w:r>
    </w:p>
    <w:p>
      <w:pPr>
        <w:pStyle w:val="5"/>
        <w:keepNext w:val="0"/>
        <w:keepLines w:val="0"/>
        <w:pageBreakBefore w:val="0"/>
        <w:kinsoku/>
        <w:wordWrap/>
        <w:overflowPunct/>
        <w:topLinePunct w:val="0"/>
        <w:autoSpaceDE/>
        <w:autoSpaceDN/>
        <w:bidi w:val="0"/>
        <w:adjustRightInd/>
        <w:snapToGrid/>
        <w:spacing w:line="420" w:lineRule="exact"/>
        <w:jc w:val="both"/>
        <w:textAlignment w:val="auto"/>
        <w:rPr>
          <w:color w:val="FF0000"/>
        </w:rPr>
      </w:pPr>
      <w:r>
        <w:rPr>
          <w:rFonts w:hint="eastAsia"/>
        </w:rPr>
        <w:t xml:space="preserve">     </w:t>
      </w:r>
      <w:r>
        <w:rPr>
          <w:rFonts w:hint="eastAsia" w:ascii="宋体" w:hAnsi="宋体" w:cs="宋体"/>
          <w:b w:val="0"/>
          <w:sz w:val="28"/>
          <w:szCs w:val="28"/>
        </w:rPr>
        <w:t xml:space="preserve"> 国产荧光定量PCR价格区间为15-30万，进口荧光定量PCR价格区间为30-50万，</w:t>
      </w:r>
      <w:r>
        <w:rPr>
          <w:rFonts w:hint="eastAsia" w:ascii="宋体" w:hAnsi="宋体" w:cs="宋体"/>
          <w:b w:val="0"/>
          <w:color w:val="FF0000"/>
          <w:sz w:val="28"/>
          <w:szCs w:val="28"/>
        </w:rPr>
        <w:t>进口产品各供应商竞争情况如下：进口品牌主流三家为美国BioRad、美国Thermo、瑞士Roche，其中医院高效科研院所绝大部分采购的是进口产品。</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s="宋体"/>
          <w:color w:val="FF0000"/>
          <w:sz w:val="28"/>
          <w:szCs w:val="28"/>
        </w:rPr>
      </w:pPr>
      <w:r>
        <w:rPr>
          <w:rFonts w:hint="eastAsia" w:ascii="宋体" w:hAnsi="宋体" w:cs="宋体"/>
          <w:color w:val="FF0000"/>
          <w:sz w:val="28"/>
          <w:szCs w:val="28"/>
        </w:rPr>
        <w:t>近期在政采领域的中标或成交情况及价格情况如下：</w:t>
      </w:r>
    </w:p>
    <w:p>
      <w:pPr>
        <w:pStyle w:val="5"/>
      </w:pPr>
      <w:r>
        <w:drawing>
          <wp:inline distT="0" distB="0" distL="114300" distR="114300">
            <wp:extent cx="5759450" cy="6219190"/>
            <wp:effectExtent l="0" t="0" r="508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759450" cy="6219190"/>
                    </a:xfrm>
                    <a:prstGeom prst="rect">
                      <a:avLst/>
                    </a:prstGeom>
                    <a:noFill/>
                    <a:ln>
                      <a:noFill/>
                    </a:ln>
                  </pic:spPr>
                </pic:pic>
              </a:graphicData>
            </a:graphic>
          </wp:inline>
        </w:drawing>
      </w:r>
    </w:p>
    <w:p>
      <w:r>
        <w:rPr>
          <w:rFonts w:hint="eastAsia" w:ascii="宋体" w:hAnsi="宋体" w:eastAsia="宋体" w:cs="宋体"/>
          <w:sz w:val="24"/>
          <w:szCs w:val="24"/>
        </w:rPr>
        <w:drawing>
          <wp:inline distT="0" distB="0" distL="114300" distR="114300">
            <wp:extent cx="4762500" cy="7016115"/>
            <wp:effectExtent l="0" t="0" r="0" b="133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4762500" cy="7016115"/>
                    </a:xfrm>
                    <a:prstGeom prst="rect">
                      <a:avLst/>
                    </a:prstGeom>
                    <a:noFill/>
                    <a:ln>
                      <a:noFill/>
                    </a:ln>
                  </pic:spPr>
                </pic:pic>
              </a:graphicData>
            </a:graphic>
          </wp:inline>
        </w:drawing>
      </w:r>
      <w:r>
        <w:drawing>
          <wp:inline distT="0" distB="0" distL="114300" distR="114300">
            <wp:extent cx="5757545" cy="3096895"/>
            <wp:effectExtent l="0" t="0" r="698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757545" cy="3096895"/>
                    </a:xfrm>
                    <a:prstGeom prst="rect">
                      <a:avLst/>
                    </a:prstGeom>
                    <a:noFill/>
                    <a:ln>
                      <a:noFill/>
                    </a:ln>
                  </pic:spPr>
                </pic:pic>
              </a:graphicData>
            </a:graphic>
          </wp:inline>
        </w:drawing>
      </w:r>
    </w:p>
    <w:p>
      <w:pPr>
        <w:rPr>
          <w:rFonts w:ascii="FangSong_GB2312" w:hAnsi="宋体" w:eastAsia="FangSong_GB2312" w:cs="宋体"/>
          <w:sz w:val="32"/>
          <w:szCs w:val="32"/>
          <w:lang w:bidi="ar"/>
        </w:rPr>
      </w:pPr>
    </w:p>
    <w:p>
      <w:pPr>
        <w:ind w:firstLine="640" w:firstLineChars="200"/>
        <w:rPr>
          <w:rFonts w:ascii="微软雅黑" w:hAnsi="微软雅黑" w:eastAsia="微软雅黑" w:cs="微软雅黑"/>
          <w:color w:val="333333"/>
          <w:kern w:val="0"/>
          <w:sz w:val="27"/>
          <w:szCs w:val="27"/>
          <w:shd w:val="clear" w:color="auto" w:fill="FFFFFF"/>
        </w:rPr>
      </w:pPr>
      <w:r>
        <w:rPr>
          <w:rFonts w:hint="eastAsia" w:ascii="FangSong_GB2312" w:hAnsi="宋体" w:eastAsia="FangSong_GB2312" w:cs="宋体"/>
          <w:sz w:val="32"/>
          <w:szCs w:val="32"/>
          <w:lang w:bidi="ar"/>
        </w:rPr>
        <w:t>4.国产、进口产品的核心技术标准与采购需求标准的对比情况。</w:t>
      </w:r>
    </w:p>
    <w:p>
      <w:pPr>
        <w:ind w:firstLine="540" w:firstLineChars="200"/>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（1）荧光定量PCR国产进口核心技术标准和采购需求标准的对比情况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2"/>
        <w:gridCol w:w="2322"/>
        <w:gridCol w:w="2322"/>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采购需求标准</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进口核心技术标准</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国产核心技术标准</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通道：6个通道，含一个FRET通道</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6个通道，含一个FRET通道</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不超过5个通道，不含FRET通道</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FRET通道可以进行蛋白稳定性分析实验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光源：6个带滤光片的LED</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6个带滤光片的LED</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一个卤钨灯/氙灯/固态白光源</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每个通道对应一个带滤光片的LED不会出现荧光串色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检测器：六个带滤光片的PDT</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六个带滤光片的PDT</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CCD/CMOS检测器</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每个通道对应一个带滤光片的PDT，无需放大信号，背景值较低，各荧光通道之间没有串色干扰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检测方式：光梭式扫描</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光梭式扫描系统</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CCD/CMOS拍照检测</w:t>
            </w:r>
          </w:p>
        </w:tc>
        <w:tc>
          <w:tcPr>
            <w:tcW w:w="2322" w:type="dxa"/>
          </w:tcPr>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光梭式</w:t>
            </w:r>
            <w:r>
              <w:rPr>
                <w:rFonts w:ascii="微软雅黑" w:hAnsi="微软雅黑" w:eastAsia="微软雅黑" w:cs="微软雅黑"/>
                <w:color w:val="333333"/>
                <w:sz w:val="27"/>
                <w:szCs w:val="27"/>
                <w:shd w:val="clear" w:color="auto" w:fill="FFFFFF"/>
              </w:rPr>
              <w:t>对于任意一个样品孔位置， 都具有最佳并一致的光程，无荧光之间的交叉干扰，无需参比荧光和染料ROX校正，无需周期校正。节省仪器运行成本和后期维护成本。</w:t>
            </w:r>
          </w:p>
          <w:p>
            <w:pPr>
              <w:rPr>
                <w:rFonts w:ascii="微软雅黑" w:hAnsi="微软雅黑" w:eastAsia="微软雅黑" w:cs="微软雅黑"/>
                <w:color w:val="333333"/>
                <w:kern w:val="0"/>
                <w:sz w:val="27"/>
                <w:szCs w:val="27"/>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软件：具备统计学分析功能</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具备统计学分析功能</w:t>
            </w:r>
          </w:p>
        </w:tc>
        <w:tc>
          <w:tcPr>
            <w:tcW w:w="2322" w:type="dxa"/>
          </w:tcPr>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不具备</w:t>
            </w:r>
          </w:p>
        </w:tc>
        <w:tc>
          <w:tcPr>
            <w:tcW w:w="2322" w:type="dxa"/>
          </w:tcPr>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ascii="微软雅黑" w:hAnsi="微软雅黑" w:eastAsia="微软雅黑" w:cs="微软雅黑"/>
                <w:color w:val="333333"/>
                <w:sz w:val="27"/>
                <w:szCs w:val="27"/>
                <w:shd w:val="clear" w:color="auto" w:fill="FFFFFF"/>
              </w:rPr>
              <w:t>无需将数据导出到其他软件进行分析，获得的数据、图表可直接用来发表到SCI文章里。节省实验人员分析时间且可保证数据的真实性。</w:t>
            </w:r>
          </w:p>
        </w:tc>
      </w:tr>
    </w:tbl>
    <w:p>
      <w:pPr>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进口厂商产品性能的对比情况：</w:t>
      </w:r>
    </w:p>
    <w:tbl>
      <w:tblPr>
        <w:tblStyle w:val="6"/>
        <w:tblW w:w="8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163"/>
        <w:gridCol w:w="2531"/>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548" w:type="dxa"/>
          </w:tcPr>
          <w:p>
            <w:pPr>
              <w:tabs>
                <w:tab w:val="left" w:pos="210"/>
              </w:tabs>
              <w:spacing w:line="300" w:lineRule="auto"/>
              <w:rPr>
                <w:rFonts w:ascii="宋体" w:hAnsi="宋体" w:cs="宋体"/>
                <w:sz w:val="24"/>
              </w:rPr>
            </w:pPr>
            <w:r>
              <w:rPr>
                <w:rFonts w:hint="eastAsia" w:ascii="宋体" w:hAnsi="宋体" w:cs="宋体"/>
                <w:sz w:val="24"/>
              </w:rPr>
              <w:t>生产厂家</w:t>
            </w:r>
          </w:p>
        </w:tc>
        <w:tc>
          <w:tcPr>
            <w:tcW w:w="2163" w:type="dxa"/>
          </w:tcPr>
          <w:p>
            <w:pPr>
              <w:tabs>
                <w:tab w:val="left" w:pos="210"/>
              </w:tabs>
              <w:jc w:val="center"/>
              <w:rPr>
                <w:rFonts w:ascii="宋体" w:hAnsi="宋体" w:cs="宋体"/>
                <w:sz w:val="24"/>
              </w:rPr>
            </w:pPr>
            <w:r>
              <w:rPr>
                <w:rFonts w:hint="eastAsia" w:ascii="宋体" w:hAnsi="宋体" w:cs="宋体"/>
                <w:sz w:val="24"/>
              </w:rPr>
              <w:t>美国BIO-RAD</w:t>
            </w:r>
          </w:p>
        </w:tc>
        <w:tc>
          <w:tcPr>
            <w:tcW w:w="2531" w:type="dxa"/>
          </w:tcPr>
          <w:p>
            <w:pPr>
              <w:tabs>
                <w:tab w:val="left" w:pos="210"/>
              </w:tabs>
              <w:jc w:val="center"/>
              <w:rPr>
                <w:rFonts w:ascii="宋体" w:hAnsi="宋体" w:cs="宋体"/>
                <w:sz w:val="24"/>
              </w:rPr>
            </w:pPr>
            <w:r>
              <w:rPr>
                <w:rFonts w:hint="eastAsia" w:ascii="宋体" w:hAnsi="宋体" w:cs="宋体"/>
                <w:sz w:val="24"/>
              </w:rPr>
              <w:t>美国ThermoFisher</w:t>
            </w:r>
          </w:p>
        </w:tc>
        <w:tc>
          <w:tcPr>
            <w:tcW w:w="1777" w:type="dxa"/>
          </w:tcPr>
          <w:p>
            <w:pPr>
              <w:tabs>
                <w:tab w:val="left" w:pos="210"/>
              </w:tabs>
              <w:jc w:val="center"/>
              <w:rPr>
                <w:rFonts w:ascii="宋体" w:hAnsi="宋体" w:cs="宋体"/>
                <w:sz w:val="24"/>
              </w:rPr>
            </w:pPr>
            <w:r>
              <w:rPr>
                <w:rFonts w:hint="eastAsia" w:ascii="宋体" w:hAnsi="宋体" w:cs="宋体"/>
                <w:sz w:val="24"/>
              </w:rPr>
              <w:t>瑞士Roche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48" w:type="dxa"/>
          </w:tcPr>
          <w:p>
            <w:pPr>
              <w:tabs>
                <w:tab w:val="left" w:pos="210"/>
              </w:tabs>
              <w:spacing w:line="300" w:lineRule="auto"/>
              <w:rPr>
                <w:rFonts w:ascii="宋体" w:hAnsi="宋体" w:cs="宋体"/>
                <w:sz w:val="24"/>
              </w:rPr>
            </w:pPr>
            <w:r>
              <w:rPr>
                <w:rFonts w:hint="eastAsia" w:ascii="宋体" w:hAnsi="宋体" w:cs="宋体"/>
                <w:sz w:val="24"/>
              </w:rPr>
              <w:t>型号</w:t>
            </w:r>
          </w:p>
        </w:tc>
        <w:tc>
          <w:tcPr>
            <w:tcW w:w="2163" w:type="dxa"/>
          </w:tcPr>
          <w:p>
            <w:pPr>
              <w:tabs>
                <w:tab w:val="left" w:pos="210"/>
              </w:tabs>
              <w:jc w:val="center"/>
              <w:rPr>
                <w:rFonts w:ascii="宋体" w:hAnsi="宋体" w:cs="宋体"/>
                <w:sz w:val="24"/>
              </w:rPr>
            </w:pPr>
            <w:r>
              <w:rPr>
                <w:rFonts w:hint="eastAsia" w:ascii="宋体" w:hAnsi="宋体" w:cs="宋体"/>
                <w:sz w:val="24"/>
              </w:rPr>
              <w:t>CFX96 Touch</w:t>
            </w:r>
          </w:p>
        </w:tc>
        <w:tc>
          <w:tcPr>
            <w:tcW w:w="2531" w:type="dxa"/>
          </w:tcPr>
          <w:p>
            <w:pPr>
              <w:tabs>
                <w:tab w:val="left" w:pos="210"/>
              </w:tabs>
              <w:jc w:val="center"/>
              <w:rPr>
                <w:rFonts w:ascii="宋体" w:hAnsi="宋体" w:cs="宋体"/>
                <w:sz w:val="24"/>
              </w:rPr>
            </w:pPr>
            <w:r>
              <w:rPr>
                <w:rFonts w:hint="eastAsia" w:ascii="宋体" w:hAnsi="宋体" w:cs="宋体"/>
                <w:sz w:val="24"/>
              </w:rPr>
              <w:t>StepOne Plus</w:t>
            </w:r>
          </w:p>
        </w:tc>
        <w:tc>
          <w:tcPr>
            <w:tcW w:w="1777" w:type="dxa"/>
          </w:tcPr>
          <w:p>
            <w:pPr>
              <w:tabs>
                <w:tab w:val="left" w:pos="210"/>
              </w:tabs>
              <w:jc w:val="center"/>
              <w:rPr>
                <w:rFonts w:ascii="宋体" w:hAnsi="宋体" w:cs="宋体"/>
                <w:sz w:val="24"/>
              </w:rPr>
            </w:pPr>
            <w:r>
              <w:rPr>
                <w:rFonts w:hint="eastAsia" w:ascii="宋体" w:hAnsi="宋体" w:cs="宋体"/>
                <w:sz w:val="24"/>
              </w:rPr>
              <w:t>Lightcycler96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548" w:type="dxa"/>
          </w:tcPr>
          <w:p>
            <w:pPr>
              <w:rPr>
                <w:rFonts w:ascii="宋体" w:hAnsi="宋体" w:cs="宋体"/>
                <w:bCs/>
                <w:sz w:val="24"/>
              </w:rPr>
            </w:pPr>
            <w:r>
              <w:rPr>
                <w:rFonts w:hint="eastAsia" w:ascii="微软雅黑" w:hAnsi="微软雅黑" w:eastAsia="微软雅黑" w:cs="微软雅黑"/>
                <w:color w:val="333333"/>
                <w:kern w:val="0"/>
                <w:sz w:val="27"/>
                <w:szCs w:val="27"/>
                <w:shd w:val="clear" w:color="auto" w:fill="FFFFFF"/>
              </w:rPr>
              <w:t>通道：6个通道，含一个FRET通道</w:t>
            </w:r>
          </w:p>
        </w:tc>
        <w:tc>
          <w:tcPr>
            <w:tcW w:w="2163"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6个通道，含一个FRET通道</w:t>
            </w:r>
          </w:p>
        </w:tc>
        <w:tc>
          <w:tcPr>
            <w:tcW w:w="2531"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4个通道，不含FRET通道</w:t>
            </w:r>
          </w:p>
        </w:tc>
        <w:tc>
          <w:tcPr>
            <w:tcW w:w="1777"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4个通道，不含FRET通道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548" w:type="dxa"/>
          </w:tcPr>
          <w:p>
            <w:pPr>
              <w:rPr>
                <w:rFonts w:ascii="宋体" w:hAnsi="宋体" w:cs="宋体"/>
                <w:bCs/>
                <w:sz w:val="24"/>
              </w:rPr>
            </w:pPr>
            <w:r>
              <w:rPr>
                <w:rFonts w:hint="eastAsia" w:ascii="微软雅黑" w:hAnsi="微软雅黑" w:eastAsia="微软雅黑" w:cs="微软雅黑"/>
                <w:color w:val="333333"/>
                <w:kern w:val="0"/>
                <w:sz w:val="27"/>
                <w:szCs w:val="27"/>
                <w:shd w:val="clear" w:color="auto" w:fill="FFFFFF"/>
              </w:rPr>
              <w:t>光源：6个带滤光片的LED</w:t>
            </w:r>
          </w:p>
        </w:tc>
        <w:tc>
          <w:tcPr>
            <w:tcW w:w="2163" w:type="dxa"/>
          </w:tcPr>
          <w:p>
            <w:pPr>
              <w:rPr>
                <w:rFonts w:ascii="宋体" w:hAnsi="宋体" w:cs="宋体"/>
                <w:bCs/>
                <w:sz w:val="24"/>
              </w:rPr>
            </w:pPr>
            <w:r>
              <w:rPr>
                <w:rFonts w:hint="eastAsia" w:ascii="微软雅黑" w:hAnsi="微软雅黑" w:eastAsia="微软雅黑" w:cs="微软雅黑"/>
                <w:color w:val="333333"/>
                <w:kern w:val="0"/>
                <w:sz w:val="27"/>
                <w:szCs w:val="27"/>
                <w:shd w:val="clear" w:color="auto" w:fill="FFFFFF"/>
              </w:rPr>
              <w:t>6个带滤光片的LED</w:t>
            </w:r>
          </w:p>
        </w:tc>
        <w:tc>
          <w:tcPr>
            <w:tcW w:w="2531"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一个固态白光源</w:t>
            </w:r>
          </w:p>
        </w:tc>
        <w:tc>
          <w:tcPr>
            <w:tcW w:w="1777"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一个固态白光源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548" w:type="dxa"/>
          </w:tcPr>
          <w:p>
            <w:pPr>
              <w:rPr>
                <w:rFonts w:ascii="宋体" w:hAnsi="宋体" w:cs="宋体"/>
                <w:color w:val="000000"/>
                <w:kern w:val="0"/>
                <w:sz w:val="24"/>
              </w:rPr>
            </w:pPr>
            <w:r>
              <w:rPr>
                <w:rFonts w:hint="eastAsia" w:ascii="微软雅黑" w:hAnsi="微软雅黑" w:eastAsia="微软雅黑" w:cs="微软雅黑"/>
                <w:color w:val="333333"/>
                <w:kern w:val="0"/>
                <w:sz w:val="27"/>
                <w:szCs w:val="27"/>
                <w:shd w:val="clear" w:color="auto" w:fill="FFFFFF"/>
              </w:rPr>
              <w:t>检测器：六个带滤光片的PDT</w:t>
            </w:r>
          </w:p>
        </w:tc>
        <w:tc>
          <w:tcPr>
            <w:tcW w:w="2163" w:type="dxa"/>
          </w:tcPr>
          <w:p>
            <w:pPr>
              <w:rPr>
                <w:rFonts w:ascii="宋体" w:hAnsi="宋体" w:cs="宋体"/>
                <w:bCs/>
                <w:sz w:val="24"/>
              </w:rPr>
            </w:pPr>
            <w:r>
              <w:rPr>
                <w:rFonts w:hint="eastAsia" w:ascii="微软雅黑" w:hAnsi="微软雅黑" w:eastAsia="微软雅黑" w:cs="微软雅黑"/>
                <w:color w:val="333333"/>
                <w:kern w:val="0"/>
                <w:sz w:val="27"/>
                <w:szCs w:val="27"/>
                <w:shd w:val="clear" w:color="auto" w:fill="FFFFFF"/>
              </w:rPr>
              <w:t>六个带滤光片的PDT</w:t>
            </w:r>
          </w:p>
        </w:tc>
        <w:tc>
          <w:tcPr>
            <w:tcW w:w="2531"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CCD/CMOS检测器</w:t>
            </w:r>
          </w:p>
        </w:tc>
        <w:tc>
          <w:tcPr>
            <w:tcW w:w="1777"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CCD/CMOS检测器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548" w:type="dxa"/>
          </w:tcPr>
          <w:p>
            <w:pPr>
              <w:rPr>
                <w:rFonts w:ascii="宋体" w:hAnsi="宋体" w:cs="宋体"/>
                <w:color w:val="000000"/>
                <w:kern w:val="0"/>
                <w:sz w:val="24"/>
              </w:rPr>
            </w:pPr>
            <w:r>
              <w:rPr>
                <w:rFonts w:hint="eastAsia" w:ascii="微软雅黑" w:hAnsi="微软雅黑" w:eastAsia="微软雅黑" w:cs="微软雅黑"/>
                <w:color w:val="333333"/>
                <w:kern w:val="0"/>
                <w:sz w:val="27"/>
                <w:szCs w:val="27"/>
                <w:shd w:val="clear" w:color="auto" w:fill="FFFFFF"/>
              </w:rPr>
              <w:t>检测方式：光梭式扫描</w:t>
            </w:r>
          </w:p>
        </w:tc>
        <w:tc>
          <w:tcPr>
            <w:tcW w:w="2163" w:type="dxa"/>
          </w:tcPr>
          <w:p>
            <w:pPr>
              <w:rPr>
                <w:rFonts w:ascii="宋体" w:hAnsi="宋体" w:cs="宋体"/>
                <w:bCs/>
                <w:sz w:val="24"/>
              </w:rPr>
            </w:pPr>
            <w:r>
              <w:rPr>
                <w:rFonts w:hint="eastAsia" w:ascii="微软雅黑" w:hAnsi="微软雅黑" w:eastAsia="微软雅黑" w:cs="微软雅黑"/>
                <w:color w:val="333333"/>
                <w:kern w:val="0"/>
                <w:sz w:val="27"/>
                <w:szCs w:val="27"/>
                <w:shd w:val="clear" w:color="auto" w:fill="FFFFFF"/>
              </w:rPr>
              <w:t>光梭式扫描系统</w:t>
            </w:r>
          </w:p>
        </w:tc>
        <w:tc>
          <w:tcPr>
            <w:tcW w:w="2531"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CCD/CMOS拍照检测</w:t>
            </w:r>
          </w:p>
        </w:tc>
        <w:tc>
          <w:tcPr>
            <w:tcW w:w="1777"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CCD/CMOS拍照检测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548"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软件：具备统计学分析功能</w:t>
            </w:r>
          </w:p>
        </w:tc>
        <w:tc>
          <w:tcPr>
            <w:tcW w:w="2163"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具备统计学分析功能，</w:t>
            </w:r>
            <w:r>
              <w:rPr>
                <w:rFonts w:ascii="微软雅黑" w:hAnsi="微软雅黑" w:eastAsia="微软雅黑" w:cs="微软雅黑"/>
                <w:color w:val="333333"/>
                <w:sz w:val="27"/>
                <w:szCs w:val="27"/>
                <w:shd w:val="clear" w:color="auto" w:fill="FFFFFF"/>
              </w:rPr>
              <w:t>无需将数据导出到其他软件进行分析，获得的数据、图表可直接用来发表到SCI文章里。节省实验人员分析时间且可保证数据的真实性。</w:t>
            </w:r>
          </w:p>
        </w:tc>
        <w:tc>
          <w:tcPr>
            <w:tcW w:w="2531" w:type="dxa"/>
          </w:tcPr>
          <w:p>
            <w:pPr>
              <w:rPr>
                <w:rFonts w:ascii="宋体" w:hAnsi="宋体" w:cs="宋体"/>
                <w:sz w:val="24"/>
              </w:rPr>
            </w:pPr>
            <w:r>
              <w:rPr>
                <w:rFonts w:hint="eastAsia" w:ascii="微软雅黑" w:hAnsi="微软雅黑" w:eastAsia="微软雅黑" w:cs="微软雅黑"/>
                <w:color w:val="333333"/>
                <w:kern w:val="0"/>
                <w:sz w:val="27"/>
                <w:szCs w:val="27"/>
                <w:shd w:val="clear" w:color="auto" w:fill="FFFFFF"/>
              </w:rPr>
              <w:t>不具备</w:t>
            </w:r>
          </w:p>
        </w:tc>
        <w:tc>
          <w:tcPr>
            <w:tcW w:w="1777" w:type="dxa"/>
          </w:tcPr>
          <w:p>
            <w:pPr>
              <w:pStyle w:val="4"/>
              <w:shd w:val="clear" w:color="auto" w:fill="FFFFFF"/>
              <w:spacing w:before="0" w:beforeAutospacing="0" w:after="0" w:afterAutospacing="0" w:line="420" w:lineRule="atLeast"/>
            </w:pPr>
            <w:r>
              <w:rPr>
                <w:rFonts w:hint="eastAsia" w:ascii="微软雅黑" w:hAnsi="微软雅黑" w:eastAsia="微软雅黑" w:cs="微软雅黑"/>
                <w:color w:val="333333"/>
                <w:sz w:val="27"/>
                <w:szCs w:val="27"/>
                <w:shd w:val="clear" w:color="auto" w:fill="FFFFFF"/>
              </w:rPr>
              <w:t>不具备</w:t>
            </w:r>
          </w:p>
        </w:tc>
      </w:tr>
    </w:tbl>
    <w:p>
      <w:pPr>
        <w:pStyle w:val="5"/>
      </w:pPr>
    </w:p>
    <w:p>
      <w:pPr>
        <w:ind w:firstLine="640" w:firstLineChars="200"/>
        <w:rPr>
          <w:rFonts w:ascii="FangSong_GB2312" w:hAnsi="宋体" w:eastAsia="FangSong_GB2312" w:cs="宋体"/>
          <w:sz w:val="32"/>
          <w:szCs w:val="32"/>
        </w:rPr>
      </w:pPr>
      <w:r>
        <w:rPr>
          <w:rFonts w:hint="eastAsia" w:ascii="FangSong_GB2312" w:hAnsi="宋体" w:eastAsia="FangSong_GB2312" w:cs="宋体"/>
          <w:sz w:val="32"/>
          <w:szCs w:val="32"/>
          <w:lang w:bidi="ar"/>
        </w:rPr>
        <w:t>三、需求调查过程</w:t>
      </w:r>
    </w:p>
    <w:p>
      <w:pPr>
        <w:ind w:firstLine="540" w:firstLineChars="200"/>
        <w:rPr>
          <w:rFonts w:hint="eastAsia"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医院设备科及神经调控代谢性疾病研究中心在 202</w:t>
      </w:r>
      <w:r>
        <w:rPr>
          <w:rFonts w:hint="eastAsia" w:ascii="微软雅黑" w:hAnsi="微软雅黑" w:eastAsia="微软雅黑" w:cs="微软雅黑"/>
          <w:color w:val="333333"/>
          <w:sz w:val="27"/>
          <w:szCs w:val="27"/>
          <w:shd w:val="clear" w:color="auto" w:fill="FFFFFF"/>
          <w:lang w:val="en-US" w:eastAsia="zh-CN"/>
        </w:rPr>
        <w:t>3</w:t>
      </w:r>
      <w:r>
        <w:rPr>
          <w:rFonts w:hint="eastAsia" w:ascii="微软雅黑" w:hAnsi="微软雅黑" w:eastAsia="微软雅黑" w:cs="微软雅黑"/>
          <w:color w:val="333333"/>
          <w:sz w:val="27"/>
          <w:szCs w:val="27"/>
          <w:shd w:val="clear" w:color="auto" w:fill="FFFFFF"/>
        </w:rPr>
        <w:t>期间对意向品牌通过官网查询、电话咨询、实地调研、会议机器参观操作等，202</w:t>
      </w:r>
      <w:r>
        <w:rPr>
          <w:rFonts w:hint="eastAsia" w:ascii="微软雅黑" w:hAnsi="微软雅黑" w:eastAsia="微软雅黑" w:cs="微软雅黑"/>
          <w:color w:val="333333"/>
          <w:sz w:val="27"/>
          <w:szCs w:val="27"/>
          <w:shd w:val="clear" w:color="auto" w:fill="FFFFFF"/>
          <w:lang w:val="en-US" w:eastAsia="zh-CN"/>
        </w:rPr>
        <w:t>3</w:t>
      </w:r>
      <w:r>
        <w:rPr>
          <w:rFonts w:hint="eastAsia" w:ascii="微软雅黑" w:hAnsi="微软雅黑" w:eastAsia="微软雅黑" w:cs="微软雅黑"/>
          <w:color w:val="333333"/>
          <w:sz w:val="27"/>
          <w:szCs w:val="27"/>
          <w:shd w:val="clear" w:color="auto" w:fill="FFFFFF"/>
        </w:rPr>
        <w:t>年</w:t>
      </w:r>
      <w:r>
        <w:rPr>
          <w:rFonts w:hint="eastAsia" w:ascii="微软雅黑" w:hAnsi="微软雅黑" w:eastAsia="微软雅黑" w:cs="微软雅黑"/>
          <w:color w:val="333333"/>
          <w:sz w:val="27"/>
          <w:szCs w:val="27"/>
          <w:shd w:val="clear" w:color="auto" w:fill="FFFFFF"/>
          <w:lang w:val="en-US" w:eastAsia="zh-CN"/>
        </w:rPr>
        <w:t>6</w:t>
      </w:r>
      <w:r>
        <w:rPr>
          <w:rFonts w:hint="eastAsia" w:ascii="微软雅黑" w:hAnsi="微软雅黑" w:eastAsia="微软雅黑" w:cs="微软雅黑"/>
          <w:color w:val="333333"/>
          <w:sz w:val="27"/>
          <w:szCs w:val="27"/>
          <w:shd w:val="clear" w:color="auto" w:fill="FFFFFF"/>
        </w:rPr>
        <w:t>月</w:t>
      </w:r>
      <w:r>
        <w:rPr>
          <w:rFonts w:hint="eastAsia" w:ascii="微软雅黑" w:hAnsi="微软雅黑" w:eastAsia="微软雅黑" w:cs="微软雅黑"/>
          <w:color w:val="333333"/>
          <w:sz w:val="27"/>
          <w:szCs w:val="27"/>
          <w:shd w:val="clear" w:color="auto" w:fill="FFFFFF"/>
          <w:lang w:val="en-US" w:eastAsia="zh-CN"/>
        </w:rPr>
        <w:t>3</w:t>
      </w:r>
      <w:r>
        <w:rPr>
          <w:rFonts w:hint="eastAsia" w:ascii="微软雅黑" w:hAnsi="微软雅黑" w:eastAsia="微软雅黑" w:cs="微软雅黑"/>
          <w:color w:val="333333"/>
          <w:sz w:val="27"/>
          <w:szCs w:val="27"/>
          <w:shd w:val="clear" w:color="auto" w:fill="FFFFFF"/>
        </w:rPr>
        <w:t>日在医院外官网公开发布面向全国各潜在品牌的项目采购意向公告，调查了</w:t>
      </w:r>
      <w:r>
        <w:rPr>
          <w:rFonts w:hint="eastAsia" w:ascii="微软雅黑" w:hAnsi="微软雅黑" w:eastAsia="微软雅黑" w:cs="微软雅黑"/>
          <w:color w:val="333333"/>
          <w:sz w:val="27"/>
          <w:szCs w:val="27"/>
          <w:shd w:val="clear" w:color="auto" w:fill="FFFFFF"/>
          <w:lang w:val="en-US" w:eastAsia="zh-CN"/>
        </w:rPr>
        <w:t>美国伯乐、罗氏诊断、德国耶拿。</w:t>
      </w:r>
    </w:p>
    <w:p>
      <w:pPr>
        <w:ind w:firstLine="540" w:firstLineChars="200"/>
        <w:rPr>
          <w:rFonts w:hint="eastAsia" w:ascii="微软雅黑" w:hAnsi="微软雅黑" w:eastAsia="微软雅黑" w:cs="微软雅黑"/>
          <w:color w:val="333333"/>
          <w:sz w:val="27"/>
          <w:szCs w:val="27"/>
          <w:shd w:val="clear" w:color="auto" w:fill="FFFFFF"/>
          <w:lang w:val="en-US" w:eastAsia="zh-CN"/>
        </w:rPr>
      </w:pPr>
      <w:r>
        <w:rPr>
          <w:rFonts w:hint="eastAsia" w:ascii="微软雅黑" w:hAnsi="微软雅黑" w:eastAsia="微软雅黑" w:cs="微软雅黑"/>
          <w:color w:val="333333"/>
          <w:sz w:val="27"/>
          <w:szCs w:val="27"/>
          <w:shd w:val="clear" w:color="auto" w:fill="FFFFFF"/>
        </w:rPr>
        <w:t>202</w:t>
      </w:r>
      <w:r>
        <w:rPr>
          <w:rFonts w:hint="eastAsia" w:ascii="微软雅黑" w:hAnsi="微软雅黑" w:eastAsia="微软雅黑" w:cs="微软雅黑"/>
          <w:color w:val="333333"/>
          <w:sz w:val="27"/>
          <w:szCs w:val="27"/>
          <w:shd w:val="clear" w:color="auto" w:fill="FFFFFF"/>
          <w:lang w:val="en-US" w:eastAsia="zh-CN"/>
        </w:rPr>
        <w:t>3</w:t>
      </w:r>
      <w:r>
        <w:rPr>
          <w:rFonts w:hint="eastAsia" w:ascii="微软雅黑" w:hAnsi="微软雅黑" w:eastAsia="微软雅黑" w:cs="微软雅黑"/>
          <w:color w:val="333333"/>
          <w:sz w:val="27"/>
          <w:szCs w:val="27"/>
          <w:shd w:val="clear" w:color="auto" w:fill="FFFFFF"/>
        </w:rPr>
        <w:t>年</w:t>
      </w:r>
      <w:r>
        <w:rPr>
          <w:rFonts w:hint="eastAsia" w:ascii="微软雅黑" w:hAnsi="微软雅黑" w:eastAsia="微软雅黑" w:cs="微软雅黑"/>
          <w:color w:val="333333"/>
          <w:sz w:val="27"/>
          <w:szCs w:val="27"/>
          <w:shd w:val="clear" w:color="auto" w:fill="FFFFFF"/>
          <w:lang w:val="en-US" w:eastAsia="zh-CN"/>
        </w:rPr>
        <w:t>10</w:t>
      </w:r>
      <w:r>
        <w:rPr>
          <w:rFonts w:hint="eastAsia" w:ascii="微软雅黑" w:hAnsi="微软雅黑" w:eastAsia="微软雅黑" w:cs="微软雅黑"/>
          <w:color w:val="333333"/>
          <w:sz w:val="27"/>
          <w:szCs w:val="27"/>
          <w:shd w:val="clear" w:color="auto" w:fill="FFFFFF"/>
        </w:rPr>
        <w:t>月</w:t>
      </w:r>
      <w:r>
        <w:rPr>
          <w:rFonts w:hint="eastAsia" w:ascii="微软雅黑" w:hAnsi="微软雅黑" w:eastAsia="微软雅黑" w:cs="微软雅黑"/>
          <w:color w:val="333333"/>
          <w:sz w:val="27"/>
          <w:szCs w:val="27"/>
          <w:shd w:val="clear" w:color="auto" w:fill="FFFFFF"/>
          <w:lang w:val="en-US" w:eastAsia="zh-CN"/>
        </w:rPr>
        <w:t>26</w:t>
      </w:r>
      <w:r>
        <w:rPr>
          <w:rFonts w:hint="eastAsia" w:ascii="微软雅黑" w:hAnsi="微软雅黑" w:eastAsia="微软雅黑" w:cs="微软雅黑"/>
          <w:color w:val="333333"/>
          <w:sz w:val="27"/>
          <w:szCs w:val="27"/>
          <w:shd w:val="clear" w:color="auto" w:fill="FFFFFF"/>
        </w:rPr>
        <w:t>日在医院鲤城院区门诊大楼十楼第三会议室公开组织现场设备论证询价会，有医院主要领导、设备科、审计、采管办、检验等组成的联合谈判小组与供应商、厂家进行面对面谈判询价，参与现场谈判的企业品牌有</w:t>
      </w:r>
      <w:r>
        <w:rPr>
          <w:rFonts w:hint="eastAsia" w:ascii="微软雅黑" w:hAnsi="微软雅黑" w:eastAsia="微软雅黑" w:cs="微软雅黑"/>
          <w:color w:val="333333"/>
          <w:sz w:val="27"/>
          <w:szCs w:val="27"/>
          <w:shd w:val="clear" w:color="auto" w:fill="FFFFFF"/>
          <w:lang w:val="en-US" w:eastAsia="zh-CN"/>
        </w:rPr>
        <w:t>美国伯乐、罗氏诊断、德国耶拿。</w:t>
      </w:r>
    </w:p>
    <w:p>
      <w:pPr>
        <w:ind w:firstLine="540" w:firstLineChars="200"/>
        <w:rPr>
          <w:rFonts w:ascii="FangSong_GB2312" w:hAnsi="宋体" w:eastAsia="FangSong_GB2312" w:cs="宋体"/>
          <w:sz w:val="32"/>
          <w:szCs w:val="32"/>
          <w:lang w:bidi="ar"/>
        </w:rPr>
      </w:pPr>
      <w:r>
        <w:rPr>
          <w:rFonts w:hint="eastAsia" w:ascii="微软雅黑" w:hAnsi="微软雅黑" w:eastAsia="微软雅黑" w:cs="微软雅黑"/>
          <w:color w:val="333333"/>
          <w:sz w:val="27"/>
          <w:szCs w:val="27"/>
          <w:shd w:val="clear" w:color="auto" w:fill="FFFFFF"/>
        </w:rPr>
        <w:t>四、调查结论</w:t>
      </w:r>
    </w:p>
    <w:p>
      <w:pPr>
        <w:pStyle w:val="4"/>
        <w:shd w:val="clear" w:color="auto" w:fill="FFFFFF"/>
        <w:spacing w:before="0" w:beforeAutospacing="0" w:after="0" w:afterAutospacing="0" w:line="420" w:lineRule="atLeast"/>
        <w:ind w:firstLine="420"/>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通过</w:t>
      </w:r>
      <w:r>
        <w:rPr>
          <w:rFonts w:hint="eastAsia" w:ascii="微软雅黑" w:hAnsi="微软雅黑" w:eastAsia="微软雅黑" w:cs="微软雅黑"/>
          <w:color w:val="333333"/>
          <w:sz w:val="27"/>
          <w:szCs w:val="27"/>
          <w:shd w:val="clear" w:color="auto" w:fill="FFFFFF"/>
          <w:lang w:val="en-US" w:eastAsia="zh-CN"/>
        </w:rPr>
        <w:t>各种</w:t>
      </w:r>
      <w:r>
        <w:rPr>
          <w:rFonts w:hint="eastAsia" w:ascii="微软雅黑" w:hAnsi="微软雅黑" w:eastAsia="微软雅黑" w:cs="微软雅黑"/>
          <w:color w:val="333333"/>
          <w:sz w:val="27"/>
          <w:szCs w:val="27"/>
          <w:shd w:val="clear" w:color="auto" w:fill="FFFFFF"/>
        </w:rPr>
        <w:t>调查，邀请相关专家及供应商代表参加</w:t>
      </w:r>
      <w:r>
        <w:rPr>
          <w:rFonts w:hint="eastAsia" w:ascii="微软雅黑" w:hAnsi="微软雅黑" w:eastAsia="微软雅黑" w:cs="微软雅黑"/>
          <w:color w:val="333333"/>
          <w:sz w:val="27"/>
          <w:szCs w:val="27"/>
          <w:shd w:val="clear" w:color="auto" w:fill="FFFFFF"/>
          <w:lang w:val="en-US" w:eastAsia="zh-CN"/>
        </w:rPr>
        <w:t>询价会</w:t>
      </w:r>
      <w:r>
        <w:rPr>
          <w:rFonts w:hint="eastAsia" w:ascii="微软雅黑" w:hAnsi="微软雅黑" w:eastAsia="微软雅黑" w:cs="微软雅黑"/>
          <w:color w:val="333333"/>
          <w:sz w:val="27"/>
          <w:szCs w:val="27"/>
          <w:shd w:val="clear" w:color="auto" w:fill="FFFFFF"/>
        </w:rPr>
        <w:t>，与会专家认真审阅了设备调研资料，听取了供应商对设备的介绍，详细咨询了相关问题，就设备性能和该设备所开展项目的情况做了详细讨论。</w:t>
      </w:r>
    </w:p>
    <w:p>
      <w:pPr>
        <w:pStyle w:val="4"/>
        <w:shd w:val="clear" w:color="auto" w:fill="FFFFFF"/>
        <w:spacing w:before="0" w:beforeAutospacing="0" w:after="0" w:afterAutospacing="0" w:line="420" w:lineRule="atLeast"/>
        <w:ind w:firstLine="420"/>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最后一致得出以下结论：</w:t>
      </w:r>
    </w:p>
    <w:p>
      <w:pPr>
        <w:spacing w:line="360" w:lineRule="auto"/>
        <w:ind w:firstLine="540" w:firstLineChars="200"/>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荧光定量PCR仪：</w:t>
      </w:r>
      <w:r>
        <w:rPr>
          <w:rFonts w:hint="eastAsia" w:ascii="微软雅黑" w:hAnsi="微软雅黑" w:eastAsia="微软雅黑" w:cs="微软雅黑"/>
          <w:color w:val="333333"/>
          <w:sz w:val="27"/>
          <w:szCs w:val="27"/>
          <w:shd w:val="clear" w:color="auto" w:fill="FFFFFF"/>
          <w:lang w:val="en-US" w:eastAsia="zh-CN"/>
        </w:rPr>
        <w:t>美国伯乐的</w:t>
      </w:r>
      <w:r>
        <w:rPr>
          <w:rFonts w:hint="eastAsia" w:ascii="微软雅黑" w:hAnsi="微软雅黑" w:eastAsia="微软雅黑" w:cs="微软雅黑"/>
          <w:color w:val="333333"/>
          <w:kern w:val="0"/>
          <w:sz w:val="27"/>
          <w:szCs w:val="27"/>
          <w:shd w:val="clear" w:color="auto" w:fill="FFFFFF"/>
        </w:rPr>
        <w:t>CFX 96Touch荧光定量PCR采用重新设计且具有专利的样品槽（温度均一+-0.4℃），采用一体化扫描式的光梭为检测器，能够精确定量和区分目标基因。光梭由6个用于激发不同波长荧光的、带有滤光片的LED和相对应的用于检测荧光的带滤光片的光敏二极管所组成。每一组激发和发射滤光片对于特定波长的荧光染料来说，都是最合适的。对于任意一个样品孔位置， 都具有最佳并一致的光程，无荧光之间的交叉干扰，因此不需要空间因子的校正或有单独的通道，采集阳性的染料，如ROX等的信号，来校正光程差。具体表现为：</w:t>
      </w:r>
    </w:p>
    <w:p>
      <w:pPr>
        <w:widowControl/>
        <w:spacing w:line="420" w:lineRule="exact"/>
        <w:rPr>
          <w:rFonts w:ascii="微软雅黑" w:hAnsi="微软雅黑" w:eastAsia="微软雅黑" w:cs="微软雅黑"/>
          <w:color w:val="333333"/>
          <w:sz w:val="27"/>
          <w:szCs w:val="27"/>
          <w:shd w:val="clear" w:color="auto" w:fill="FFFFFF"/>
        </w:rPr>
      </w:pPr>
      <w:bookmarkStart w:id="0" w:name="_GoBack"/>
      <w:bookmarkEnd w:id="0"/>
      <w:r>
        <w:rPr>
          <w:rFonts w:hint="eastAsia" w:ascii="微软雅黑" w:hAnsi="微软雅黑" w:eastAsia="微软雅黑" w:cs="微软雅黑"/>
          <w:color w:val="333333"/>
          <w:sz w:val="27"/>
          <w:szCs w:val="27"/>
          <w:shd w:val="clear" w:color="auto" w:fill="FFFFFF"/>
        </w:rPr>
        <w:t>1.</w:t>
      </w:r>
      <w:r>
        <w:rPr>
          <w:rFonts w:ascii="微软雅黑" w:hAnsi="微软雅黑" w:eastAsia="微软雅黑" w:cs="微软雅黑"/>
          <w:color w:val="333333"/>
          <w:sz w:val="27"/>
          <w:szCs w:val="27"/>
          <w:shd w:val="clear" w:color="auto" w:fill="FFFFFF"/>
        </w:rPr>
        <w:t>荧光检测通道多，</w:t>
      </w:r>
      <w:r>
        <w:rPr>
          <w:rFonts w:hint="eastAsia" w:ascii="微软雅黑" w:hAnsi="微软雅黑" w:eastAsia="微软雅黑" w:cs="微软雅黑"/>
          <w:color w:val="333333"/>
          <w:sz w:val="27"/>
          <w:szCs w:val="27"/>
          <w:shd w:val="clear" w:color="auto" w:fill="FFFFFF"/>
        </w:rPr>
        <w:t>具备</w:t>
      </w:r>
      <w:r>
        <w:rPr>
          <w:rFonts w:ascii="微软雅黑" w:hAnsi="微软雅黑" w:eastAsia="微软雅黑" w:cs="微软雅黑"/>
          <w:color w:val="333333"/>
          <w:sz w:val="27"/>
          <w:szCs w:val="27"/>
          <w:shd w:val="clear" w:color="auto" w:fill="FFFFFF"/>
        </w:rPr>
        <w:t>6通道，可实现5重的PCR检测，在一个反应孔中至少检测5个靶标。</w:t>
      </w:r>
      <w:r>
        <w:rPr>
          <w:rFonts w:hint="eastAsia" w:ascii="微软雅黑" w:hAnsi="微软雅黑" w:eastAsia="微软雅黑" w:cs="微软雅黑"/>
          <w:color w:val="333333"/>
          <w:sz w:val="27"/>
          <w:szCs w:val="27"/>
          <w:shd w:val="clear" w:color="auto" w:fill="FFFFFF"/>
        </w:rPr>
        <w:t>另外额外配置一个FRET通道，可以进行蛋白稳定性分析等其他相关实验。</w:t>
      </w:r>
    </w:p>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2.光源为</w:t>
      </w:r>
      <w:r>
        <w:rPr>
          <w:rFonts w:ascii="微软雅黑" w:hAnsi="微软雅黑" w:eastAsia="微软雅黑" w:cs="微软雅黑"/>
          <w:color w:val="333333"/>
          <w:sz w:val="27"/>
          <w:szCs w:val="27"/>
          <w:shd w:val="clear" w:color="auto" w:fill="FFFFFF"/>
        </w:rPr>
        <w:t>6个带相应滤光片的LED，光源</w:t>
      </w:r>
      <w:r>
        <w:rPr>
          <w:rFonts w:hint="eastAsia" w:ascii="微软雅黑" w:hAnsi="微软雅黑" w:eastAsia="微软雅黑" w:cs="微软雅黑"/>
          <w:color w:val="333333"/>
          <w:sz w:val="27"/>
          <w:szCs w:val="27"/>
          <w:shd w:val="clear" w:color="auto" w:fill="FFFFFF"/>
        </w:rPr>
        <w:t>寿命≥</w:t>
      </w:r>
      <w:r>
        <w:rPr>
          <w:rFonts w:ascii="微软雅黑" w:hAnsi="微软雅黑" w:eastAsia="微软雅黑" w:cs="微软雅黑"/>
          <w:color w:val="333333"/>
          <w:sz w:val="27"/>
          <w:szCs w:val="27"/>
          <w:shd w:val="clear" w:color="auto" w:fill="FFFFFF"/>
        </w:rPr>
        <w:t>20000小时，</w:t>
      </w:r>
      <w:r>
        <w:rPr>
          <w:rFonts w:hint="eastAsia" w:ascii="微软雅黑" w:hAnsi="微软雅黑" w:eastAsia="微软雅黑" w:cs="微软雅黑"/>
          <w:color w:val="333333"/>
          <w:sz w:val="27"/>
          <w:szCs w:val="27"/>
          <w:shd w:val="clear" w:color="auto" w:fill="FFFFFF"/>
        </w:rPr>
        <w:t>无需</w:t>
      </w:r>
      <w:r>
        <w:rPr>
          <w:rFonts w:ascii="微软雅黑" w:hAnsi="微软雅黑" w:eastAsia="微软雅黑" w:cs="微软雅黑"/>
          <w:color w:val="333333"/>
          <w:sz w:val="27"/>
          <w:szCs w:val="27"/>
          <w:shd w:val="clear" w:color="auto" w:fill="FFFFFF"/>
        </w:rPr>
        <w:t>后期需要更换光源</w:t>
      </w:r>
      <w:r>
        <w:rPr>
          <w:rFonts w:hint="eastAsia" w:ascii="微软雅黑" w:hAnsi="微软雅黑" w:eastAsia="微软雅黑" w:cs="微软雅黑"/>
          <w:color w:val="333333"/>
          <w:sz w:val="27"/>
          <w:szCs w:val="27"/>
          <w:shd w:val="clear" w:color="auto" w:fill="FFFFFF"/>
        </w:rPr>
        <w:t>，节约实验室经费</w:t>
      </w:r>
      <w:r>
        <w:rPr>
          <w:rFonts w:ascii="微软雅黑" w:hAnsi="微软雅黑" w:eastAsia="微软雅黑" w:cs="微软雅黑"/>
          <w:color w:val="333333"/>
          <w:sz w:val="27"/>
          <w:szCs w:val="27"/>
          <w:shd w:val="clear" w:color="auto" w:fill="FFFFFF"/>
        </w:rPr>
        <w:t>。</w:t>
      </w:r>
    </w:p>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3.</w:t>
      </w:r>
      <w:r>
        <w:rPr>
          <w:rFonts w:ascii="微软雅黑" w:hAnsi="微软雅黑" w:eastAsia="微软雅黑" w:cs="微软雅黑"/>
          <w:color w:val="333333"/>
          <w:sz w:val="27"/>
          <w:szCs w:val="27"/>
          <w:shd w:val="clear" w:color="auto" w:fill="FFFFFF"/>
        </w:rPr>
        <w:t>检测器</w:t>
      </w:r>
      <w:r>
        <w:rPr>
          <w:rFonts w:hint="eastAsia" w:ascii="微软雅黑" w:hAnsi="微软雅黑" w:eastAsia="微软雅黑" w:cs="微软雅黑"/>
          <w:color w:val="333333"/>
          <w:sz w:val="27"/>
          <w:szCs w:val="27"/>
          <w:shd w:val="clear" w:color="auto" w:fill="FFFFFF"/>
        </w:rPr>
        <w:t>为</w:t>
      </w:r>
      <w:r>
        <w:rPr>
          <w:rFonts w:ascii="微软雅黑" w:hAnsi="微软雅黑" w:eastAsia="微软雅黑" w:cs="微软雅黑"/>
          <w:color w:val="333333"/>
          <w:sz w:val="27"/>
          <w:szCs w:val="27"/>
          <w:shd w:val="clear" w:color="auto" w:fill="FFFFFF"/>
        </w:rPr>
        <w:t>6个带滤光片的光敏二极管，</w:t>
      </w:r>
      <w:r>
        <w:rPr>
          <w:rFonts w:hint="eastAsia" w:ascii="微软雅黑" w:hAnsi="微软雅黑" w:eastAsia="微软雅黑" w:cs="微软雅黑"/>
          <w:color w:val="333333"/>
          <w:sz w:val="27"/>
          <w:szCs w:val="27"/>
          <w:shd w:val="clear" w:color="auto" w:fill="FFFFFF"/>
        </w:rPr>
        <w:t>这样就可以</w:t>
      </w:r>
      <w:r>
        <w:rPr>
          <w:rFonts w:ascii="微软雅黑" w:hAnsi="微软雅黑" w:eastAsia="微软雅黑" w:cs="微软雅黑"/>
          <w:color w:val="333333"/>
          <w:sz w:val="27"/>
          <w:szCs w:val="27"/>
          <w:shd w:val="clear" w:color="auto" w:fill="FFFFFF"/>
        </w:rPr>
        <w:t>无需放大信号，本底背景信号较低。</w:t>
      </w:r>
    </w:p>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4.</w:t>
      </w:r>
      <w:r>
        <w:rPr>
          <w:rFonts w:ascii="微软雅黑" w:hAnsi="微软雅黑" w:eastAsia="微软雅黑" w:cs="微软雅黑"/>
          <w:color w:val="333333"/>
          <w:sz w:val="27"/>
          <w:szCs w:val="27"/>
          <w:shd w:val="clear" w:color="auto" w:fill="FFFFFF"/>
        </w:rPr>
        <w:t>采用光梭式扫描系统，对于任意一个样品孔位置， 都具有最佳并一致的光程，无荧光之间的交叉干扰，无需参比荧光和染料ROX校正，无需周期校正。节省仪器运行成本和后期维护成本。</w:t>
      </w:r>
    </w:p>
    <w:p>
      <w:pPr>
        <w:pStyle w:val="4"/>
        <w:shd w:val="clear" w:color="auto" w:fill="FFFFFF"/>
        <w:spacing w:before="0" w:beforeAutospacing="0" w:after="0" w:afterAutospacing="0" w:line="420" w:lineRule="atLeast"/>
        <w:rPr>
          <w:rFonts w:ascii="微软雅黑" w:hAnsi="微软雅黑" w:eastAsia="微软雅黑" w:cs="微软雅黑"/>
          <w:color w:val="333333"/>
          <w:sz w:val="27"/>
          <w:szCs w:val="27"/>
          <w:shd w:val="clear" w:color="auto" w:fill="FFFFFF"/>
        </w:rPr>
      </w:pPr>
      <w:r>
        <w:rPr>
          <w:rFonts w:hint="eastAsia" w:ascii="微软雅黑" w:hAnsi="微软雅黑" w:eastAsia="微软雅黑" w:cs="微软雅黑"/>
          <w:color w:val="333333"/>
          <w:sz w:val="27"/>
          <w:szCs w:val="27"/>
          <w:shd w:val="clear" w:color="auto" w:fill="FFFFFF"/>
        </w:rPr>
        <w:t>5.</w:t>
      </w:r>
      <w:r>
        <w:rPr>
          <w:rFonts w:ascii="微软雅黑" w:hAnsi="微软雅黑" w:eastAsia="微软雅黑" w:cs="微软雅黑"/>
          <w:color w:val="333333"/>
          <w:sz w:val="27"/>
          <w:szCs w:val="27"/>
          <w:shd w:val="clear" w:color="auto" w:fill="FFFFFF"/>
        </w:rPr>
        <w:t>软件内置统计学分析功能，无需将数据导出到其他软件进行分析，获得的数据、图表可直接用来发表到SCI文章里。节省实验人员分析时间且可保证数据的真实性。</w:t>
      </w:r>
    </w:p>
    <w:p>
      <w:pPr>
        <w:spacing w:line="240" w:lineRule="atLeast"/>
        <w:ind w:firstLine="435"/>
        <w:rPr>
          <w:rFonts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从产品性能，运行成本，以及以后不同研究方向比较，CFX96 Touch可满足要求。</w:t>
      </w:r>
    </w:p>
    <w:p>
      <w:pPr>
        <w:spacing w:line="240" w:lineRule="atLeast"/>
        <w:ind w:firstLine="435"/>
        <w:rPr>
          <w:rFonts w:hint="eastAsia" w:ascii="微软雅黑" w:hAnsi="微软雅黑" w:eastAsia="微软雅黑" w:cs="微软雅黑"/>
          <w:color w:val="333333"/>
          <w:kern w:val="0"/>
          <w:sz w:val="27"/>
          <w:szCs w:val="27"/>
          <w:shd w:val="clear" w:color="auto" w:fill="FFFFFF"/>
        </w:rPr>
      </w:pPr>
      <w:r>
        <w:rPr>
          <w:rFonts w:hint="eastAsia" w:ascii="微软雅黑" w:hAnsi="微软雅黑" w:eastAsia="微软雅黑" w:cs="微软雅黑"/>
          <w:color w:val="333333"/>
          <w:kern w:val="0"/>
          <w:sz w:val="27"/>
          <w:szCs w:val="27"/>
          <w:shd w:val="clear" w:color="auto" w:fill="FFFFFF"/>
        </w:rPr>
        <w:t>五、调查结果承诺</w:t>
      </w:r>
    </w:p>
    <w:p>
      <w:pPr>
        <w:spacing w:line="240" w:lineRule="atLeast"/>
        <w:ind w:firstLine="435"/>
        <w:rPr>
          <w:rFonts w:ascii="FangSong_GB2312" w:hAnsi="宋体" w:eastAsia="FangSong_GB2312" w:cs="宋体"/>
          <w:sz w:val="32"/>
          <w:szCs w:val="32"/>
        </w:rPr>
      </w:pPr>
      <w:r>
        <w:rPr>
          <w:rFonts w:hint="eastAsia" w:ascii="微软雅黑" w:hAnsi="微软雅黑" w:eastAsia="微软雅黑" w:cs="微软雅黑"/>
          <w:color w:val="333333"/>
          <w:kern w:val="0"/>
          <w:sz w:val="27"/>
          <w:szCs w:val="27"/>
          <w:shd w:val="clear" w:color="auto" w:fill="FFFFFF"/>
        </w:rPr>
        <w:t>承诺上述需求调查内容真实有效，无虚假情况，本单位对此报告内容的真实性负责。</w:t>
      </w:r>
    </w:p>
    <w:p>
      <w:pPr>
        <w:ind w:firstLine="640" w:firstLineChars="200"/>
        <w:rPr>
          <w:rFonts w:hint="eastAsia" w:ascii="FangSong_GB2312" w:hAnsi="宋体" w:eastAsia="FangSong_GB2312" w:cs="宋体"/>
          <w:sz w:val="32"/>
          <w:szCs w:val="32"/>
          <w:lang w:eastAsia="zh-CN"/>
        </w:rPr>
      </w:pPr>
      <w:r>
        <w:rPr>
          <w:rFonts w:hint="eastAsia" w:ascii="FangSong_GB2312" w:hAnsi="宋体" w:eastAsia="FangSong_GB2312" w:cs="宋体"/>
          <w:sz w:val="32"/>
          <w:szCs w:val="32"/>
          <w:lang w:bidi="ar"/>
        </w:rPr>
        <w:t>六、附件</w:t>
      </w:r>
      <w:r>
        <w:rPr>
          <w:rFonts w:hint="eastAsia" w:ascii="FangSong_GB2312" w:hAnsi="宋体" w:eastAsia="FangSong_GB2312" w:cs="宋体"/>
          <w:sz w:val="32"/>
          <w:szCs w:val="32"/>
          <w:lang w:eastAsia="zh-CN"/>
        </w:rPr>
        <w:drawing>
          <wp:inline distT="0" distB="0" distL="114300" distR="114300">
            <wp:extent cx="5267960" cy="7453630"/>
            <wp:effectExtent l="0" t="0" r="8890" b="13970"/>
            <wp:docPr id="7" name="图片 7" descr="大型医疗设备询价论证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大型医疗设备询价论证的公告--福建医科大学附属第二医院_页面_1"/>
                    <pic:cNvPicPr>
                      <a:picLocks noChangeAspect="1"/>
                    </pic:cNvPicPr>
                  </pic:nvPicPr>
                  <pic:blipFill>
                    <a:blip r:embed="rId8"/>
                    <a:stretch>
                      <a:fillRect/>
                    </a:stretch>
                  </pic:blipFill>
                  <pic:spPr>
                    <a:xfrm>
                      <a:off x="0" y="0"/>
                      <a:ext cx="5267960" cy="7453630"/>
                    </a:xfrm>
                    <a:prstGeom prst="rect">
                      <a:avLst/>
                    </a:prstGeom>
                  </pic:spPr>
                </pic:pic>
              </a:graphicData>
            </a:graphic>
          </wp:inline>
        </w:drawing>
      </w:r>
      <w:r>
        <w:rPr>
          <w:rFonts w:hint="eastAsia" w:ascii="FangSong_GB2312" w:hAnsi="宋体" w:eastAsia="FangSong_GB2312" w:cs="宋体"/>
          <w:sz w:val="32"/>
          <w:szCs w:val="32"/>
          <w:lang w:eastAsia="zh-CN"/>
        </w:rPr>
        <w:drawing>
          <wp:inline distT="0" distB="0" distL="114300" distR="114300">
            <wp:extent cx="5267960" cy="7453630"/>
            <wp:effectExtent l="0" t="0" r="8890" b="13970"/>
            <wp:docPr id="6" name="图片 6" descr="大型医疗设备询价论证的公告--福建医科大学附属第二医院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大型医疗设备询价论证的公告--福建医科大学附属第二医院_页面_2"/>
                    <pic:cNvPicPr>
                      <a:picLocks noChangeAspect="1"/>
                    </pic:cNvPicPr>
                  </pic:nvPicPr>
                  <pic:blipFill>
                    <a:blip r:embed="rId9"/>
                    <a:stretch>
                      <a:fillRect/>
                    </a:stretch>
                  </pic:blipFill>
                  <pic:spPr>
                    <a:xfrm>
                      <a:off x="0" y="0"/>
                      <a:ext cx="5267960" cy="7453630"/>
                    </a:xfrm>
                    <a:prstGeom prst="rect">
                      <a:avLst/>
                    </a:prstGeom>
                  </pic:spPr>
                </pic:pic>
              </a:graphicData>
            </a:graphic>
          </wp:inline>
        </w:drawing>
      </w:r>
    </w:p>
    <w:p/>
    <w:p/>
    <w:p/>
    <w:p/>
    <w:p/>
    <w:p/>
    <w:p/>
    <w:p>
      <w:pPr>
        <w:rPr>
          <w:rFonts w:hint="eastAsia" w:eastAsia="宋体"/>
          <w:lang w:eastAsia="zh-CN"/>
        </w:rPr>
      </w:pPr>
      <w:r>
        <w:rPr>
          <w:rFonts w:hint="eastAsia" w:eastAsia="宋体"/>
          <w:lang w:eastAsia="zh-CN"/>
        </w:rPr>
        <w:drawing>
          <wp:inline distT="0" distB="0" distL="114300" distR="114300">
            <wp:extent cx="5267960" cy="7453630"/>
            <wp:effectExtent l="0" t="0" r="8890" b="13970"/>
            <wp:docPr id="11" name="图片 11" descr="关于医疗设备采购意向的公告--福建医科大学附属第二医院(1)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关于医疗设备采购意向的公告--福建医科大学附属第二医院(1)_页面_1"/>
                    <pic:cNvPicPr>
                      <a:picLocks noChangeAspect="1"/>
                    </pic:cNvPicPr>
                  </pic:nvPicPr>
                  <pic:blipFill>
                    <a:blip r:embed="rId10"/>
                    <a:stretch>
                      <a:fillRect/>
                    </a:stretch>
                  </pic:blipFill>
                  <pic:spPr>
                    <a:xfrm>
                      <a:off x="0" y="0"/>
                      <a:ext cx="5267960" cy="7453630"/>
                    </a:xfrm>
                    <a:prstGeom prst="rect">
                      <a:avLst/>
                    </a:prstGeom>
                  </pic:spPr>
                </pic:pic>
              </a:graphicData>
            </a:graphic>
          </wp:inline>
        </w:drawing>
      </w:r>
      <w:r>
        <w:rPr>
          <w:rFonts w:hint="eastAsia" w:eastAsia="宋体"/>
          <w:lang w:eastAsia="zh-CN"/>
        </w:rPr>
        <w:drawing>
          <wp:inline distT="0" distB="0" distL="114300" distR="114300">
            <wp:extent cx="5267960" cy="7453630"/>
            <wp:effectExtent l="0" t="0" r="8890" b="13970"/>
            <wp:docPr id="10" name="图片 10" descr="关于医疗设备采购意向的公告--福建医科大学附属第二医院(1)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关于医疗设备采购意向的公告--福建医科大学附属第二医院(1)_页面_2"/>
                    <pic:cNvPicPr>
                      <a:picLocks noChangeAspect="1"/>
                    </pic:cNvPicPr>
                  </pic:nvPicPr>
                  <pic:blipFill>
                    <a:blip r:embed="rId11"/>
                    <a:stretch>
                      <a:fillRect/>
                    </a:stretch>
                  </pic:blipFill>
                  <pic:spPr>
                    <a:xfrm>
                      <a:off x="0" y="0"/>
                      <a:ext cx="5267960" cy="7453630"/>
                    </a:xfrm>
                    <a:prstGeom prst="rect">
                      <a:avLst/>
                    </a:prstGeom>
                  </pic:spPr>
                </pic:pic>
              </a:graphicData>
            </a:graphic>
          </wp:inline>
        </w:drawing>
      </w:r>
      <w:r>
        <w:rPr>
          <w:rFonts w:hint="eastAsia" w:eastAsia="宋体"/>
          <w:lang w:eastAsia="zh-CN"/>
        </w:rPr>
        <w:drawing>
          <wp:inline distT="0" distB="0" distL="114300" distR="114300">
            <wp:extent cx="5267960" cy="7453630"/>
            <wp:effectExtent l="0" t="0" r="8890" b="13970"/>
            <wp:docPr id="9" name="图片 9" descr="关于医疗设备采购意向的公告--福建医科大学附属第二医院(1)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关于医疗设备采购意向的公告--福建医科大学附属第二医院(1)_页面_3"/>
                    <pic:cNvPicPr>
                      <a:picLocks noChangeAspect="1"/>
                    </pic:cNvPicPr>
                  </pic:nvPicPr>
                  <pic:blipFill>
                    <a:blip r:embed="rId12"/>
                    <a:stretch>
                      <a:fillRect/>
                    </a:stretch>
                  </pic:blipFill>
                  <pic:spPr>
                    <a:xfrm>
                      <a:off x="0" y="0"/>
                      <a:ext cx="5267960" cy="7453630"/>
                    </a:xfrm>
                    <a:prstGeom prst="rect">
                      <a:avLst/>
                    </a:prstGeom>
                  </pic:spPr>
                </pic:pic>
              </a:graphicData>
            </a:graphic>
          </wp:inline>
        </w:drawing>
      </w:r>
      <w:r>
        <w:rPr>
          <w:rFonts w:hint="eastAsia" w:eastAsia="宋体"/>
          <w:lang w:eastAsia="zh-CN"/>
        </w:rPr>
        <w:drawing>
          <wp:inline distT="0" distB="0" distL="114300" distR="114300">
            <wp:extent cx="5268595" cy="7453630"/>
            <wp:effectExtent l="0" t="0" r="8255" b="13970"/>
            <wp:docPr id="8" name="图片 8" descr="关于医疗设备采购意向的公告--福建医科大学附属第二医院(1)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关于医疗设备采购意向的公告--福建医科大学附属第二医院(1)_页面_4"/>
                    <pic:cNvPicPr>
                      <a:picLocks noChangeAspect="1"/>
                    </pic:cNvPicPr>
                  </pic:nvPicPr>
                  <pic:blipFill>
                    <a:blip r:embed="rId13"/>
                    <a:stretch>
                      <a:fillRect/>
                    </a:stretch>
                  </pic:blipFill>
                  <pic:spPr>
                    <a:xfrm>
                      <a:off x="0" y="0"/>
                      <a:ext cx="5268595" cy="7453630"/>
                    </a:xfrm>
                    <a:prstGeom prst="rect">
                      <a:avLst/>
                    </a:prstGeom>
                  </pic:spPr>
                </pic:pic>
              </a:graphicData>
            </a:graphic>
          </wp:inline>
        </w:drawing>
      </w:r>
    </w:p>
    <w:sectPr>
      <w:footerReference r:id="rId3" w:type="default"/>
      <w:pgSz w:w="11906" w:h="16838"/>
      <w:pgMar w:top="1327" w:right="1406" w:bottom="1327" w:left="140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B0604020202020204"/>
    <w:charset w:val="86"/>
    <w:family w:val="script"/>
    <w:pitch w:val="default"/>
    <w:sig w:usb0="00000000" w:usb1="00000000" w:usb2="00000012" w:usb3="00000000" w:csb0="00040001" w:csb1="00000000"/>
  </w:font>
  <w:font w:name="FangSong_GB2312">
    <w:altName w:val="仿宋"/>
    <w:panose1 w:val="020B0604020202020204"/>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5EB9"/>
    <w:multiLevelType w:val="singleLevel"/>
    <w:tmpl w:val="5A715EB9"/>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0NDhkYzMxNTMyOWM4NTI3OTJkOGM0OGIwMDg4N2YifQ=="/>
  </w:docVars>
  <w:rsids>
    <w:rsidRoot w:val="76A17AAD"/>
    <w:rsid w:val="00007ED7"/>
    <w:rsid w:val="00113FB3"/>
    <w:rsid w:val="00903D52"/>
    <w:rsid w:val="009409E1"/>
    <w:rsid w:val="009C0C09"/>
    <w:rsid w:val="00D102D4"/>
    <w:rsid w:val="00E82286"/>
    <w:rsid w:val="0C4C2EFC"/>
    <w:rsid w:val="3D173039"/>
    <w:rsid w:val="403B5115"/>
    <w:rsid w:val="73F4731D"/>
    <w:rsid w:val="76A17AAD"/>
    <w:rsid w:val="7E595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5">
    <w:name w:val="Title"/>
    <w:basedOn w:val="1"/>
    <w:next w:val="1"/>
    <w:qFormat/>
    <w:uiPriority w:val="0"/>
    <w:pPr>
      <w:jc w:val="center"/>
      <w:outlineLvl w:val="0"/>
    </w:pPr>
    <w:rPr>
      <w:rFonts w:ascii="Arial" w:hAnsi="Arial"/>
      <w:b/>
      <w:sz w:val="32"/>
      <w:szCs w:val="32"/>
    </w:rPr>
  </w:style>
  <w:style w:type="table" w:styleId="7">
    <w:name w:val="Table Grid"/>
    <w:basedOn w:val="6"/>
    <w:unhideWhenUsed/>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630</Words>
  <Characters>3631</Characters>
  <Lines>110</Lines>
  <Paragraphs>72</Paragraphs>
  <TotalTime>1</TotalTime>
  <ScaleCrop>false</ScaleCrop>
  <LinksUpToDate>false</LinksUpToDate>
  <CharactersWithSpaces>4189</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2023-05-08T15:07:00Z</dcterms:created>
  <dc:creator>安之若兮い</dc:creator>
  <cp:lastModifiedBy>Administrator</cp:lastModifiedBy>
  <cp:lastPrinted>2023-11-30T08:44:52Z</cp:lastPrinted>
  <dcterms:modified xsi:type="dcterms:W3CDTF">2023-11-30T08:51:20Z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15BC5237C6D34A12A571593547B17B05_11</vt:lpwstr>
  </property>
</Properties>
</file>