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20" w:lineRule="exact"/>
        <w:jc w:val="center"/>
        <w:rPr>
          <w:rFonts w:hint="eastAsia" w:ascii="仿宋" w:hAnsi="仿宋" w:eastAsia="仿宋" w:cs="仿宋"/>
          <w:b/>
          <w:sz w:val="32"/>
          <w:szCs w:val="32"/>
        </w:rPr>
      </w:pPr>
      <w:r>
        <w:rPr>
          <w:rFonts w:hint="eastAsia" w:ascii="仿宋" w:hAnsi="仿宋" w:eastAsia="仿宋" w:cs="仿宋"/>
          <w:b/>
          <w:sz w:val="32"/>
          <w:szCs w:val="32"/>
        </w:rPr>
        <w:t>关于硬式内科胸腔（纵膈）镜采购项目市场需求调查的报告</w:t>
      </w:r>
    </w:p>
    <w:p>
      <w:pPr>
        <w:keepNext w:val="0"/>
        <w:keepLines w:val="0"/>
        <w:pageBreakBefore w:val="0"/>
        <w:kinsoku/>
        <w:wordWrap/>
        <w:overflowPunct/>
        <w:topLinePunct w:val="0"/>
        <w:autoSpaceDE/>
        <w:autoSpaceDN/>
        <w:bidi w:val="0"/>
        <w:adjustRightInd/>
        <w:snapToGrid/>
        <w:spacing w:line="420" w:lineRule="exact"/>
        <w:jc w:val="center"/>
        <w:rPr>
          <w:rFonts w:hint="eastAsia" w:ascii="仿宋" w:hAnsi="仿宋" w:eastAsia="仿宋" w:cs="仿宋"/>
          <w:b/>
          <w:sz w:val="32"/>
          <w:szCs w:val="32"/>
        </w:rPr>
      </w:pPr>
      <w:r>
        <w:rPr>
          <w:rFonts w:hint="eastAsia" w:ascii="仿宋" w:hAnsi="仿宋" w:eastAsia="仿宋" w:cs="仿宋"/>
          <w:b/>
          <w:sz w:val="32"/>
          <w:szCs w:val="32"/>
        </w:rPr>
        <w:t>（进口产品）</w:t>
      </w:r>
    </w:p>
    <w:p>
      <w:pPr>
        <w:keepNext w:val="0"/>
        <w:keepLines w:val="0"/>
        <w:pageBreakBefore w:val="0"/>
        <w:kinsoku/>
        <w:wordWrap/>
        <w:overflowPunct/>
        <w:topLinePunct w:val="0"/>
        <w:autoSpaceDE/>
        <w:autoSpaceDN/>
        <w:bidi w:val="0"/>
        <w:adjustRightInd/>
        <w:snapToGrid/>
        <w:spacing w:line="420" w:lineRule="exact"/>
        <w:rPr>
          <w:rFonts w:hint="eastAsia" w:ascii="仿宋" w:hAnsi="仿宋" w:eastAsia="仿宋" w:cs="仿宋"/>
          <w:sz w:val="24"/>
          <w:szCs w:val="24"/>
        </w:rPr>
      </w:pPr>
    </w:p>
    <w:p>
      <w:pPr>
        <w:keepNext w:val="0"/>
        <w:keepLines w:val="0"/>
        <w:pageBreakBefore w:val="0"/>
        <w:numPr>
          <w:ilvl w:val="0"/>
          <w:numId w:val="1"/>
        </w:numPr>
        <w:kinsoku/>
        <w:wordWrap/>
        <w:overflowPunct/>
        <w:topLinePunct w:val="0"/>
        <w:autoSpaceDE/>
        <w:autoSpaceDN/>
        <w:bidi w:val="0"/>
        <w:adjustRightInd/>
        <w:snapToGrid/>
        <w:spacing w:line="420" w:lineRule="exact"/>
        <w:rPr>
          <w:rFonts w:hint="eastAsia" w:ascii="仿宋" w:hAnsi="仿宋" w:eastAsia="仿宋" w:cs="仿宋"/>
          <w:b/>
          <w:sz w:val="24"/>
          <w:szCs w:val="24"/>
        </w:rPr>
      </w:pPr>
      <w:r>
        <w:rPr>
          <w:rFonts w:hint="eastAsia" w:ascii="仿宋" w:hAnsi="仿宋" w:eastAsia="仿宋" w:cs="仿宋"/>
          <w:b/>
          <w:sz w:val="24"/>
          <w:szCs w:val="24"/>
        </w:rPr>
        <w:t>采购项目基本情况</w:t>
      </w:r>
    </w:p>
    <w:p>
      <w:pPr>
        <w:keepNext w:val="0"/>
        <w:keepLines w:val="0"/>
        <w:pageBreakBefore w:val="0"/>
        <w:kinsoku/>
        <w:wordWrap/>
        <w:overflowPunct/>
        <w:topLinePunct w:val="0"/>
        <w:autoSpaceDE/>
        <w:autoSpaceDN/>
        <w:bidi w:val="0"/>
        <w:adjustRightInd/>
        <w:snapToGrid/>
        <w:spacing w:line="420" w:lineRule="exact"/>
        <w:ind w:firstLine="421"/>
        <w:rPr>
          <w:rFonts w:hint="eastAsia" w:ascii="仿宋" w:hAnsi="仿宋" w:eastAsia="仿宋" w:cs="仿宋"/>
          <w:sz w:val="24"/>
          <w:szCs w:val="24"/>
        </w:rPr>
      </w:pPr>
      <w:r>
        <w:rPr>
          <w:rFonts w:hint="eastAsia" w:ascii="仿宋" w:hAnsi="仿宋" w:eastAsia="仿宋" w:cs="仿宋"/>
          <w:sz w:val="24"/>
          <w:szCs w:val="24"/>
        </w:rPr>
        <w:t xml:space="preserve">   呼吸与危重症医学科是“国家临床重点专科”、“福建省呼吸医学中心”、“ 睡眠医学福建省高校重点实验室”、“海峡两岸医药卫生交流协会海西介入呼吸病学专业委员会”及“福建医科大学睡眠呼吸紊乱研究室”的挂靠单位，是国家卫计委首批PCCM专科医师规范化培训基地（专培）、中国医师协会首批呼吸内镜培训基地、国家首批PCCM规范化建设三级医院优秀单位、中国医师协会首批PCCM专科规范化进修基地（专修）及四个（介入呼吸病学、肺功能检查、呼吸治疗、呼吸康复）PCCM专科单项规范化进修基地（单修）、中国肺癌联盟肺结节诊治分中心之一，也是福建医科大学博士、硕士学位授权点及博士后工作站。</w:t>
      </w:r>
    </w:p>
    <w:p>
      <w:pPr>
        <w:keepNext w:val="0"/>
        <w:keepLines w:val="0"/>
        <w:pageBreakBefore w:val="0"/>
        <w:kinsoku/>
        <w:wordWrap/>
        <w:overflowPunct/>
        <w:topLinePunct w:val="0"/>
        <w:autoSpaceDE/>
        <w:autoSpaceDN/>
        <w:bidi w:val="0"/>
        <w:adjustRightInd/>
        <w:snapToGrid/>
        <w:spacing w:line="420" w:lineRule="exact"/>
        <w:ind w:firstLine="421"/>
        <w:rPr>
          <w:rFonts w:hint="eastAsia" w:ascii="仿宋" w:hAnsi="仿宋" w:eastAsia="仿宋" w:cs="仿宋"/>
          <w:sz w:val="24"/>
          <w:szCs w:val="24"/>
        </w:rPr>
      </w:pPr>
      <w:r>
        <w:rPr>
          <w:rFonts w:hint="eastAsia" w:ascii="仿宋" w:hAnsi="仿宋" w:eastAsia="仿宋" w:cs="仿宋"/>
          <w:sz w:val="24"/>
          <w:szCs w:val="24"/>
        </w:rPr>
        <w:t>硬式内科胸腔（纵膈）镜作为一项呼吸科医生可操作的安全、有效的微创诊疗技术，对胸腔积液和气胸等胸膜疾病的诊断和治疗具有重要的临床应用价值。通过内科胸腔镜可以明确或排除恶性或结核性积液，准确率几乎达到100％；有助于明确胸膜疾病的病因和恶性积液的预后判断以及制定相应的治疗方案；此外，对脓胸和自发性气胸的治疗亦有很大的意义；通过内科胸腔镜向胸腔内吹入滑石粉治疗恶性胸腔积液和复发性良性积液（如：乳糜胸）</w:t>
      </w:r>
      <w:r>
        <w:rPr>
          <w:rFonts w:hint="eastAsia" w:ascii="仿宋" w:hAnsi="仿宋" w:eastAsia="仿宋" w:cs="仿宋"/>
          <w:sz w:val="24"/>
          <w:szCs w:val="24"/>
          <w:lang w:eastAsia="zh-CN"/>
        </w:rPr>
        <w:t>。</w:t>
      </w:r>
    </w:p>
    <w:p>
      <w:pPr>
        <w:keepNext w:val="0"/>
        <w:keepLines w:val="0"/>
        <w:pageBreakBefore w:val="0"/>
        <w:kinsoku/>
        <w:wordWrap/>
        <w:overflowPunct/>
        <w:topLinePunct w:val="0"/>
        <w:autoSpaceDE/>
        <w:autoSpaceDN/>
        <w:bidi w:val="0"/>
        <w:adjustRightInd/>
        <w:snapToGrid/>
        <w:spacing w:line="420" w:lineRule="exact"/>
        <w:ind w:firstLine="421"/>
        <w:rPr>
          <w:rFonts w:hint="eastAsia" w:ascii="仿宋" w:hAnsi="仿宋" w:eastAsia="仿宋" w:cs="仿宋"/>
          <w:sz w:val="24"/>
          <w:szCs w:val="24"/>
        </w:rPr>
      </w:pPr>
      <w:r>
        <w:rPr>
          <w:rFonts w:hint="eastAsia" w:ascii="仿宋" w:hAnsi="仿宋" w:eastAsia="仿宋" w:cs="仿宋"/>
          <w:sz w:val="24"/>
          <w:szCs w:val="24"/>
        </w:rPr>
        <w:t>本次拟购设备为硬式内科胸腔（纵膈）镜，</w:t>
      </w:r>
      <w:r>
        <w:rPr>
          <w:rFonts w:hint="eastAsia" w:ascii="仿宋" w:hAnsi="仿宋" w:eastAsia="仿宋" w:cs="仿宋"/>
          <w:sz w:val="24"/>
          <w:szCs w:val="24"/>
          <w:lang w:val="en-US" w:eastAsia="zh-CN"/>
        </w:rPr>
        <w:t>其设备用途为 通过内镜</w:t>
      </w:r>
      <w:r>
        <w:rPr>
          <w:rFonts w:hint="eastAsia" w:ascii="仿宋" w:hAnsi="仿宋" w:eastAsia="仿宋" w:cs="仿宋"/>
          <w:sz w:val="24"/>
          <w:szCs w:val="24"/>
        </w:rPr>
        <w:t>能够在直视下观察胸膜腔的变化并可进行胸膜壁层和/或脏层活检</w:t>
      </w:r>
      <w:r>
        <w:rPr>
          <w:rFonts w:hint="eastAsia" w:ascii="仿宋" w:hAnsi="仿宋" w:eastAsia="仿宋" w:cs="仿宋"/>
          <w:sz w:val="24"/>
          <w:szCs w:val="24"/>
          <w:lang w:eastAsia="zh-CN"/>
        </w:rPr>
        <w:t>。</w:t>
      </w:r>
      <w:r>
        <w:rPr>
          <w:rFonts w:hint="eastAsia" w:ascii="仿宋" w:hAnsi="仿宋" w:eastAsia="仿宋" w:cs="仿宋"/>
          <w:sz w:val="24"/>
          <w:szCs w:val="24"/>
        </w:rPr>
        <w:t>能真正做到精细化治疗、检查，大大缩短病人手术时间，病人恢复时间，使得让胸腔镜手术变成日间手术，让患者减轻疼痛、创伤等有非常高的经济效益和社会效益。</w:t>
      </w:r>
    </w:p>
    <w:p>
      <w:pPr>
        <w:keepNext w:val="0"/>
        <w:keepLines w:val="0"/>
        <w:pageBreakBefore w:val="0"/>
        <w:kinsoku/>
        <w:wordWrap/>
        <w:overflowPunct/>
        <w:topLinePunct w:val="0"/>
        <w:autoSpaceDE/>
        <w:autoSpaceDN/>
        <w:bidi w:val="0"/>
        <w:adjustRightInd/>
        <w:snapToGrid/>
        <w:spacing w:line="420" w:lineRule="exact"/>
        <w:ind w:firstLine="421"/>
        <w:rPr>
          <w:rFonts w:hint="eastAsia" w:ascii="仿宋" w:hAnsi="仿宋" w:eastAsia="仿宋" w:cs="仿宋"/>
          <w:sz w:val="24"/>
          <w:szCs w:val="24"/>
        </w:rPr>
      </w:pPr>
      <w:r>
        <w:rPr>
          <w:rFonts w:hint="eastAsia" w:ascii="仿宋" w:hAnsi="仿宋" w:eastAsia="仿宋" w:cs="仿宋"/>
          <w:color w:val="auto"/>
          <w:sz w:val="24"/>
          <w:szCs w:val="24"/>
        </w:rPr>
        <w:t>本项目预算已获省里批准。</w:t>
      </w:r>
      <w:r>
        <w:rPr>
          <w:rFonts w:hint="eastAsia" w:ascii="仿宋" w:hAnsi="仿宋" w:eastAsia="仿宋" w:cs="仿宋"/>
          <w:color w:val="auto"/>
          <w:sz w:val="24"/>
          <w:szCs w:val="24"/>
          <w:lang w:val="en-US" w:eastAsia="zh-CN"/>
        </w:rPr>
        <w:t>招标预算为</w:t>
      </w:r>
      <w:r>
        <w:rPr>
          <w:rFonts w:hint="eastAsia" w:ascii="仿宋" w:hAnsi="仿宋" w:eastAsia="仿宋" w:cs="仿宋"/>
          <w:sz w:val="24"/>
          <w:szCs w:val="24"/>
          <w:lang w:val="en-US" w:eastAsia="zh-CN"/>
        </w:rPr>
        <w:t>46</w:t>
      </w:r>
      <w:r>
        <w:rPr>
          <w:rFonts w:hint="eastAsia" w:ascii="仿宋" w:hAnsi="仿宋" w:eastAsia="仿宋" w:cs="仿宋"/>
          <w:sz w:val="24"/>
          <w:szCs w:val="24"/>
        </w:rPr>
        <w:t>万元，资金来源</w:t>
      </w:r>
      <w:r>
        <w:rPr>
          <w:rFonts w:hint="eastAsia" w:ascii="仿宋" w:hAnsi="仿宋" w:eastAsia="仿宋" w:cs="仿宋"/>
          <w:sz w:val="24"/>
          <w:szCs w:val="24"/>
          <w:lang w:val="en-US" w:eastAsia="zh-CN"/>
        </w:rPr>
        <w:t>是重点专科专项资金</w:t>
      </w:r>
      <w:r>
        <w:rPr>
          <w:rFonts w:hint="eastAsia" w:ascii="仿宋" w:hAnsi="仿宋" w:eastAsia="仿宋" w:cs="仿宋"/>
          <w:b w:val="0"/>
          <w:bCs/>
          <w:sz w:val="24"/>
          <w:szCs w:val="24"/>
        </w:rPr>
        <w:t>。</w:t>
      </w:r>
    </w:p>
    <w:p>
      <w:pPr>
        <w:keepNext w:val="0"/>
        <w:keepLines w:val="0"/>
        <w:pageBreakBefore w:val="0"/>
        <w:kinsoku/>
        <w:wordWrap/>
        <w:overflowPunct/>
        <w:topLinePunct w:val="0"/>
        <w:autoSpaceDE/>
        <w:autoSpaceDN/>
        <w:bidi w:val="0"/>
        <w:adjustRightInd/>
        <w:snapToGrid/>
        <w:spacing w:line="420" w:lineRule="exact"/>
        <w:rPr>
          <w:rFonts w:hint="eastAsia" w:ascii="仿宋" w:hAnsi="仿宋" w:eastAsia="仿宋" w:cs="仿宋"/>
          <w:sz w:val="24"/>
          <w:szCs w:val="24"/>
        </w:rPr>
      </w:pPr>
      <w:r>
        <w:rPr>
          <w:rFonts w:hint="eastAsia" w:ascii="仿宋" w:hAnsi="仿宋" w:eastAsia="仿宋" w:cs="仿宋"/>
          <w:b/>
          <w:sz w:val="24"/>
          <w:szCs w:val="24"/>
        </w:rPr>
        <w:t>二、采购需求调查</w:t>
      </w:r>
    </w:p>
    <w:p>
      <w:pPr>
        <w:keepNext w:val="0"/>
        <w:keepLines w:val="0"/>
        <w:pageBreakBefore w:val="0"/>
        <w:kinsoku/>
        <w:wordWrap/>
        <w:overflowPunct/>
        <w:topLinePunct w:val="0"/>
        <w:autoSpaceDE/>
        <w:autoSpaceDN/>
        <w:bidi w:val="0"/>
        <w:adjustRightInd/>
        <w:snapToGrid/>
        <w:spacing w:line="420" w:lineRule="exact"/>
        <w:ind w:firstLine="421"/>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1.</w:t>
      </w:r>
      <w:r>
        <w:rPr>
          <w:rFonts w:hint="eastAsia" w:ascii="仿宋" w:hAnsi="仿宋" w:eastAsia="仿宋" w:cs="仿宋"/>
          <w:b w:val="0"/>
          <w:bCs/>
          <w:sz w:val="24"/>
          <w:szCs w:val="24"/>
        </w:rPr>
        <w:t>通过慎重研究和调研，科室从日常工作需求出发确认本次拟采购设备需具备如下标准：</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1）、穿刺套管直径：</w:t>
      </w:r>
      <w:r>
        <w:rPr>
          <w:rFonts w:hint="eastAsia" w:ascii="仿宋" w:hAnsi="仿宋" w:eastAsia="仿宋" w:cs="仿宋"/>
          <w:sz w:val="24"/>
          <w:szCs w:val="24"/>
          <w:lang w:val="en-US" w:eastAsia="zh-CN"/>
        </w:rPr>
        <w:t>≤</w:t>
      </w:r>
      <w:r>
        <w:rPr>
          <w:rFonts w:hint="eastAsia" w:ascii="仿宋" w:hAnsi="仿宋" w:eastAsia="仿宋" w:cs="仿宋"/>
          <w:sz w:val="24"/>
          <w:szCs w:val="24"/>
          <w:lang w:val="en-US" w:eastAsia="zh-CN"/>
        </w:rPr>
        <w:t>3mm；2）、内窥镜直径：</w:t>
      </w:r>
      <w:r>
        <w:rPr>
          <w:rFonts w:hint="eastAsia" w:ascii="仿宋" w:hAnsi="仿宋" w:eastAsia="仿宋" w:cs="仿宋"/>
          <w:sz w:val="24"/>
          <w:szCs w:val="24"/>
          <w:lang w:val="en-US" w:eastAsia="zh-CN"/>
        </w:rPr>
        <w:t>≤</w:t>
      </w:r>
      <w:r>
        <w:rPr>
          <w:rFonts w:hint="eastAsia" w:ascii="仿宋" w:hAnsi="仿宋" w:eastAsia="仿宋" w:cs="仿宋"/>
          <w:sz w:val="24"/>
          <w:szCs w:val="24"/>
          <w:lang w:val="en-US" w:eastAsia="zh-CN"/>
        </w:rPr>
        <w:t>2.9mm；3）、核心器械例如抓钳、活检钳、双极电凝钳等直径：</w:t>
      </w:r>
      <w:r>
        <w:rPr>
          <w:rFonts w:hint="eastAsia" w:ascii="仿宋" w:hAnsi="仿宋" w:eastAsia="仿宋" w:cs="仿宋"/>
          <w:sz w:val="24"/>
          <w:szCs w:val="24"/>
          <w:lang w:val="en-US" w:eastAsia="zh-CN"/>
        </w:rPr>
        <w:t>≤</w:t>
      </w:r>
      <w:r>
        <w:rPr>
          <w:rFonts w:hint="eastAsia" w:ascii="仿宋" w:hAnsi="仿宋" w:eastAsia="仿宋" w:cs="仿宋"/>
          <w:sz w:val="24"/>
          <w:szCs w:val="24"/>
          <w:lang w:val="en-US" w:eastAsia="zh-CN"/>
        </w:rPr>
        <w:t>2.7mm，器械的材质的陶瓷钛合金材质。</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国内外循证医学表明，只有小于等于3mm的切口才能保证切口术后无需缝合、不会产生疼痛、愈后不留疤痕，不存在切口疝的风险。</w:t>
      </w:r>
      <w:r>
        <w:rPr>
          <w:rFonts w:hint="eastAsia" w:ascii="仿宋" w:hAnsi="仿宋" w:eastAsia="仿宋" w:cs="仿宋"/>
          <w:sz w:val="24"/>
          <w:szCs w:val="24"/>
          <w:lang w:val="en-US" w:eastAsia="zh-CN"/>
        </w:rPr>
        <w:t>按上面所定的尺寸的器械所操作的</w:t>
      </w:r>
      <w:r>
        <w:rPr>
          <w:rFonts w:hint="eastAsia" w:ascii="仿宋" w:hAnsi="仿宋" w:eastAsia="仿宋" w:cs="仿宋"/>
          <w:sz w:val="24"/>
          <w:szCs w:val="24"/>
        </w:rPr>
        <w:t>切口</w:t>
      </w:r>
      <w:r>
        <w:rPr>
          <w:rFonts w:hint="eastAsia" w:ascii="仿宋" w:hAnsi="仿宋" w:eastAsia="仿宋" w:cs="仿宋"/>
          <w:sz w:val="24"/>
          <w:szCs w:val="24"/>
          <w:lang w:val="en-US" w:eastAsia="zh-CN"/>
        </w:rPr>
        <w:t>才能小于</w:t>
      </w:r>
      <w:r>
        <w:rPr>
          <w:rFonts w:hint="eastAsia" w:ascii="仿宋" w:hAnsi="仿宋" w:eastAsia="仿宋" w:cs="仿宋"/>
          <w:sz w:val="24"/>
          <w:szCs w:val="24"/>
        </w:rPr>
        <w:t>于3mm</w:t>
      </w:r>
      <w:r>
        <w:rPr>
          <w:rFonts w:hint="eastAsia" w:ascii="仿宋" w:hAnsi="仿宋" w:eastAsia="仿宋" w:cs="仿宋"/>
          <w:sz w:val="24"/>
          <w:szCs w:val="24"/>
          <w:lang w:val="en-US" w:eastAsia="zh-CN"/>
        </w:rPr>
        <w:t>，才能达到</w:t>
      </w:r>
      <w:r>
        <w:rPr>
          <w:rFonts w:hint="eastAsia" w:ascii="仿宋" w:hAnsi="仿宋" w:eastAsia="仿宋" w:cs="仿宋"/>
          <w:sz w:val="24"/>
          <w:szCs w:val="24"/>
        </w:rPr>
        <w:t>超微创</w:t>
      </w:r>
      <w:r>
        <w:rPr>
          <w:rFonts w:hint="eastAsia" w:ascii="仿宋" w:hAnsi="仿宋" w:eastAsia="仿宋" w:cs="仿宋"/>
          <w:sz w:val="24"/>
          <w:szCs w:val="24"/>
          <w:lang w:val="en-US" w:eastAsia="zh-CN"/>
        </w:rPr>
        <w:t>的功效。</w:t>
      </w:r>
      <w:r>
        <w:rPr>
          <w:rFonts w:hint="eastAsia" w:ascii="仿宋" w:hAnsi="仿宋" w:eastAsia="仿宋" w:cs="仿宋"/>
          <w:sz w:val="24"/>
          <w:szCs w:val="24"/>
        </w:rPr>
        <w:t>陶瓷钛合金材质强度非常高，术中不会产生钓鱼竿现象。</w:t>
      </w:r>
    </w:p>
    <w:p>
      <w:pPr>
        <w:keepNext w:val="0"/>
        <w:keepLines w:val="0"/>
        <w:pageBreakBefore w:val="0"/>
        <w:tabs>
          <w:tab w:val="left" w:pos="312"/>
        </w:tabs>
        <w:kinsoku/>
        <w:wordWrap/>
        <w:overflowPunct/>
        <w:topLinePunct w:val="0"/>
        <w:autoSpaceDE/>
        <w:autoSpaceDN/>
        <w:bidi w:val="0"/>
        <w:adjustRightInd/>
        <w:snapToGrid/>
        <w:spacing w:line="420" w:lineRule="exact"/>
        <w:ind w:left="42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rPr>
        <w:t>.</w:t>
      </w:r>
      <w:r>
        <w:rPr>
          <w:rFonts w:hint="eastAsia" w:ascii="仿宋" w:hAnsi="仿宋" w:eastAsia="仿宋" w:cs="仿宋"/>
          <w:sz w:val="24"/>
          <w:szCs w:val="24"/>
        </w:rPr>
        <w:t xml:space="preserve">采购项目国内产业发展、市场供给、历史成交情况升级更新、备品备件、耗材等情况： </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目前国内呼吸科都在开展介入手术，内科胸腔镜亦不例外，而超微创针孔胸腔镜是作为呼吸科一种全新的手术方式，逐渐被临床认可。</w:t>
      </w:r>
    </w:p>
    <w:p>
      <w:pPr>
        <w:keepNext w:val="0"/>
        <w:keepLines w:val="0"/>
        <w:pageBreakBefore w:val="0"/>
        <w:kinsoku/>
        <w:wordWrap/>
        <w:overflowPunct/>
        <w:topLinePunct w:val="0"/>
        <w:autoSpaceDE/>
        <w:autoSpaceDN/>
        <w:bidi w:val="0"/>
        <w:adjustRightInd/>
        <w:snapToGrid/>
        <w:spacing w:line="42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国内产业发展：</w:t>
      </w:r>
      <w:r>
        <w:rPr>
          <w:rFonts w:hint="eastAsia" w:ascii="仿宋" w:hAnsi="仿宋" w:eastAsia="仿宋" w:cs="仿宋"/>
          <w:sz w:val="24"/>
          <w:szCs w:val="24"/>
        </w:rPr>
        <w:t>目前国内产品在工艺和材料上还没有突破，距离完全适用临床还需要很长一段时间发展。国产超微创针孔器械能适用于胸腔镜手术的最小直径为3</w:t>
      </w:r>
      <w:r>
        <w:rPr>
          <w:rFonts w:hint="eastAsia" w:ascii="仿宋" w:hAnsi="仿宋" w:eastAsia="仿宋" w:cs="仿宋"/>
          <w:sz w:val="24"/>
          <w:szCs w:val="24"/>
        </w:rPr>
        <w:t>.5</w:t>
      </w:r>
      <w:r>
        <w:rPr>
          <w:rFonts w:hint="eastAsia" w:ascii="仿宋" w:hAnsi="仿宋" w:eastAsia="仿宋" w:cs="仿宋"/>
          <w:sz w:val="24"/>
          <w:szCs w:val="24"/>
        </w:rPr>
        <w:t>mm，采用的是医用不锈钢材质，术后还是需要缝合，而且操作时会有钓鱼竿现象，钳头会弯。</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呼吸介入技术近年来飞速发展，内科医生广泛使用胸腔镜是在1980年后，1980年5月再马赛举行了第一届内科胸腔镜术国际研讨会上，有16个国家专家参会，1987年在柏林又举行了一次关于胸腔镜术的综合研讨会，这次的会议使得内科胸腔镜达到了现在的水平。</w:t>
      </w:r>
    </w:p>
    <w:p>
      <w:pPr>
        <w:keepNext w:val="0"/>
        <w:keepLines w:val="0"/>
        <w:pageBreakBefore w:val="0"/>
        <w:kinsoku/>
        <w:wordWrap/>
        <w:overflowPunct/>
        <w:topLinePunct w:val="0"/>
        <w:autoSpaceDE/>
        <w:autoSpaceDN/>
        <w:bidi w:val="0"/>
        <w:adjustRightInd/>
        <w:snapToGrid/>
        <w:spacing w:line="42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市场供给</w:t>
      </w:r>
      <w:r>
        <w:rPr>
          <w:rFonts w:hint="eastAsia" w:ascii="仿宋" w:hAnsi="仿宋" w:eastAsia="仿宋" w:cs="仿宋"/>
          <w:b/>
          <w:sz w:val="24"/>
          <w:szCs w:val="24"/>
        </w:rPr>
        <w:t>:</w:t>
      </w:r>
      <w:r>
        <w:rPr>
          <w:rFonts w:hint="eastAsia" w:ascii="仿宋" w:hAnsi="仿宋" w:eastAsia="仿宋" w:cs="仿宋"/>
          <w:sz w:val="24"/>
          <w:szCs w:val="24"/>
        </w:rPr>
        <w:t>超微创针孔的技术目前全球市场主要由德国</w:t>
      </w:r>
      <w:r>
        <w:rPr>
          <w:rFonts w:hint="eastAsia" w:ascii="仿宋" w:hAnsi="仿宋" w:eastAsia="仿宋" w:cs="仿宋"/>
          <w:sz w:val="24"/>
          <w:szCs w:val="24"/>
        </w:rPr>
        <w:t>GIMMI</w:t>
      </w:r>
      <w:r>
        <w:rPr>
          <w:rFonts w:hint="eastAsia" w:ascii="仿宋" w:hAnsi="仿宋" w:eastAsia="仿宋" w:cs="仿宋"/>
          <w:sz w:val="24"/>
          <w:szCs w:val="24"/>
        </w:rPr>
        <w:t>公司在主导，德国</w:t>
      </w:r>
      <w:r>
        <w:rPr>
          <w:rFonts w:hint="eastAsia" w:ascii="仿宋" w:hAnsi="仿宋" w:eastAsia="仿宋" w:cs="仿宋"/>
          <w:sz w:val="24"/>
          <w:szCs w:val="24"/>
        </w:rPr>
        <w:t>GIMMI</w:t>
      </w:r>
      <w:r>
        <w:rPr>
          <w:rFonts w:hint="eastAsia" w:ascii="仿宋" w:hAnsi="仿宋" w:eastAsia="仿宋" w:cs="仿宋"/>
          <w:sz w:val="24"/>
          <w:szCs w:val="24"/>
        </w:rPr>
        <w:t>公司研发生产的超微创针孔器械直径为2</w:t>
      </w:r>
      <w:r>
        <w:rPr>
          <w:rFonts w:hint="eastAsia" w:ascii="仿宋" w:hAnsi="仿宋" w:eastAsia="仿宋" w:cs="仿宋"/>
          <w:sz w:val="24"/>
          <w:szCs w:val="24"/>
        </w:rPr>
        <w:t>.7</w:t>
      </w:r>
      <w:r>
        <w:rPr>
          <w:rFonts w:hint="eastAsia" w:ascii="仿宋" w:hAnsi="仿宋" w:eastAsia="仿宋" w:cs="仿宋"/>
          <w:sz w:val="24"/>
          <w:szCs w:val="24"/>
        </w:rPr>
        <w:t>mm，切口直径为3mm，采用陶瓷钛合金材质，在器械做细的同时，能够保证器械强度，不会产生钓鱼竿现象。另有一些进口、国产品牌能够提供直径3</w:t>
      </w:r>
      <w:r>
        <w:rPr>
          <w:rFonts w:hint="eastAsia" w:ascii="仿宋" w:hAnsi="仿宋" w:eastAsia="仿宋" w:cs="仿宋"/>
          <w:sz w:val="24"/>
          <w:szCs w:val="24"/>
        </w:rPr>
        <w:t>.5</w:t>
      </w:r>
      <w:r>
        <w:rPr>
          <w:rFonts w:hint="eastAsia" w:ascii="仿宋" w:hAnsi="仿宋" w:eastAsia="仿宋" w:cs="仿宋"/>
          <w:sz w:val="24"/>
          <w:szCs w:val="24"/>
        </w:rPr>
        <w:t>mm的超微创针孔器械，但是由于术后还需要缝合，操作性差，所以临床普及率很低。</w:t>
      </w:r>
    </w:p>
    <w:p>
      <w:pPr>
        <w:keepNext w:val="0"/>
        <w:keepLines w:val="0"/>
        <w:pageBreakBefore w:val="0"/>
        <w:kinsoku/>
        <w:wordWrap/>
        <w:overflowPunct/>
        <w:topLinePunct w:val="0"/>
        <w:autoSpaceDE/>
        <w:autoSpaceDN/>
        <w:bidi w:val="0"/>
        <w:adjustRightInd/>
        <w:snapToGrid/>
        <w:spacing w:line="42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历史成交情况：</w:t>
      </w:r>
      <w:r>
        <w:rPr>
          <w:rFonts w:hint="eastAsia" w:ascii="仿宋" w:hAnsi="仿宋" w:eastAsia="仿宋" w:cs="仿宋"/>
          <w:sz w:val="24"/>
          <w:szCs w:val="24"/>
        </w:rPr>
        <w:t>超微针孔器械成交最多的是德国</w:t>
      </w:r>
      <w:r>
        <w:rPr>
          <w:rFonts w:hint="eastAsia" w:ascii="仿宋" w:hAnsi="仿宋" w:eastAsia="仿宋" w:cs="仿宋"/>
          <w:sz w:val="24"/>
          <w:szCs w:val="24"/>
        </w:rPr>
        <w:t>GIMMI</w:t>
      </w:r>
      <w:r>
        <w:rPr>
          <w:rFonts w:hint="eastAsia" w:ascii="仿宋" w:hAnsi="仿宋" w:eastAsia="仿宋" w:cs="仿宋"/>
          <w:sz w:val="24"/>
          <w:szCs w:val="24"/>
        </w:rPr>
        <w:t>品牌、其余品牌共享一小部分市场份额。</w:t>
      </w:r>
    </w:p>
    <w:p>
      <w:pPr>
        <w:keepNext w:val="0"/>
        <w:keepLines w:val="0"/>
        <w:pageBreakBefore w:val="0"/>
        <w:kinsoku/>
        <w:wordWrap/>
        <w:overflowPunct/>
        <w:topLinePunct w:val="0"/>
        <w:autoSpaceDE/>
        <w:autoSpaceDN/>
        <w:bidi w:val="0"/>
        <w:adjustRightInd/>
        <w:snapToGrid/>
        <w:spacing w:line="42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备品备件、耗材：</w:t>
      </w:r>
      <w:r>
        <w:rPr>
          <w:rFonts w:hint="eastAsia" w:ascii="仿宋" w:hAnsi="仿宋" w:eastAsia="仿宋" w:cs="仿宋"/>
          <w:sz w:val="24"/>
          <w:szCs w:val="24"/>
        </w:rPr>
        <w:t>无需备品备件、无耗材。</w:t>
      </w:r>
    </w:p>
    <w:p>
      <w:pPr>
        <w:keepNext w:val="0"/>
        <w:keepLines w:val="0"/>
        <w:pageBreakBefore w:val="0"/>
        <w:kinsoku/>
        <w:wordWrap/>
        <w:overflowPunct/>
        <w:topLinePunct w:val="0"/>
        <w:autoSpaceDE/>
        <w:autoSpaceDN/>
        <w:bidi w:val="0"/>
        <w:adjustRightInd/>
        <w:snapToGrid/>
        <w:spacing w:line="420" w:lineRule="exact"/>
        <w:ind w:left="44" w:leftChars="21" w:firstLine="240" w:firstLineChars="100"/>
        <w:jc w:val="left"/>
        <w:rPr>
          <w:rFonts w:hint="eastAsia" w:ascii="仿宋" w:hAnsi="仿宋" w:eastAsia="仿宋" w:cs="仿宋"/>
          <w:sz w:val="24"/>
          <w:szCs w:val="24"/>
        </w:rPr>
      </w:pPr>
      <w:r>
        <w:rPr>
          <w:rFonts w:hint="eastAsia" w:ascii="仿宋" w:hAnsi="仿宋" w:eastAsia="仿宋" w:cs="仿宋"/>
          <w:sz w:val="24"/>
          <w:szCs w:val="24"/>
        </w:rPr>
        <w:t>3.国产、进口产品价格对比情况，进口产品各供应商竞争情况，</w:t>
      </w:r>
      <w:bookmarkStart w:id="0" w:name="OLE_LINK1"/>
      <w:r>
        <w:rPr>
          <w:rFonts w:hint="eastAsia" w:ascii="仿宋" w:hAnsi="仿宋" w:eastAsia="仿宋" w:cs="仿宋"/>
          <w:sz w:val="24"/>
          <w:szCs w:val="24"/>
        </w:rPr>
        <w:t>近期在政采领域的中标或成交情况及价格</w:t>
      </w:r>
      <w:bookmarkEnd w:id="0"/>
      <w:r>
        <w:rPr>
          <w:rFonts w:hint="eastAsia" w:ascii="仿宋" w:hAnsi="仿宋" w:eastAsia="仿宋" w:cs="仿宋"/>
          <w:sz w:val="24"/>
          <w:szCs w:val="24"/>
        </w:rPr>
        <w:t>情况：</w:t>
      </w:r>
    </w:p>
    <w:tbl>
      <w:tblPr>
        <w:tblStyle w:val="9"/>
        <w:tblpPr w:leftFromText="180" w:rightFromText="180" w:vertAnchor="text" w:horzAnchor="page" w:tblpXSpec="center" w:tblpY="277"/>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559"/>
        <w:gridCol w:w="1417"/>
        <w:gridCol w:w="1276"/>
        <w:gridCol w:w="128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2122" w:type="dxa"/>
            <w:tcBorders>
              <w:tl2br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420" w:lineRule="exact"/>
              <w:ind w:firstLine="840" w:firstLineChars="350"/>
              <w:jc w:val="lef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品牌            </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rPr>
            </w:pP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主要技术指标</w:t>
            </w:r>
          </w:p>
        </w:tc>
        <w:tc>
          <w:tcPr>
            <w:tcW w:w="155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德国GIMMI</w:t>
            </w:r>
          </w:p>
        </w:tc>
        <w:tc>
          <w:tcPr>
            <w:tcW w:w="14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德国STORZ</w:t>
            </w:r>
          </w:p>
        </w:tc>
        <w:tc>
          <w:tcPr>
            <w:tcW w:w="12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奥林巴斯</w:t>
            </w:r>
          </w:p>
        </w:tc>
        <w:tc>
          <w:tcPr>
            <w:tcW w:w="128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开立</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对比优势说明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设备主要用户</w:t>
            </w:r>
          </w:p>
        </w:tc>
        <w:tc>
          <w:tcPr>
            <w:tcW w:w="155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同大学附属东方医院，</w:t>
            </w:r>
            <w:r>
              <w:rPr>
                <w:rFonts w:hint="eastAsia" w:ascii="仿宋" w:hAnsi="仿宋" w:eastAsia="仿宋" w:cs="仿宋"/>
                <w:color w:val="000000"/>
                <w:kern w:val="0"/>
                <w:sz w:val="24"/>
                <w:szCs w:val="24"/>
              </w:rPr>
              <w:t>浙江省人民医院、江苏省中西医结合医院等</w:t>
            </w:r>
          </w:p>
        </w:tc>
        <w:tc>
          <w:tcPr>
            <w:tcW w:w="14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福州第一人民医院，南京市中心医院等</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sz w:val="24"/>
                <w:szCs w:val="24"/>
              </w:rPr>
            </w:pPr>
          </w:p>
        </w:tc>
        <w:tc>
          <w:tcPr>
            <w:tcW w:w="12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rPr>
            </w:pPr>
            <w:r>
              <w:rPr>
                <w:rFonts w:hint="eastAsia" w:ascii="仿宋" w:hAnsi="仿宋" w:eastAsia="仿宋" w:cs="仿宋"/>
                <w:color w:val="000000"/>
                <w:sz w:val="24"/>
                <w:szCs w:val="24"/>
              </w:rPr>
              <w:t>台州市立医院，上海新华医院等</w:t>
            </w:r>
          </w:p>
        </w:tc>
        <w:tc>
          <w:tcPr>
            <w:tcW w:w="128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济源市中医院、长沙市第四医院等</w:t>
            </w:r>
          </w:p>
        </w:tc>
        <w:tc>
          <w:tcPr>
            <w:tcW w:w="1701" w:type="dxa"/>
            <w:shd w:val="clear" w:color="auto" w:fill="auto"/>
            <w:vAlign w:val="center"/>
          </w:tcPr>
          <w:p>
            <w:pPr>
              <w:keepNext w:val="0"/>
              <w:keepLines w:val="0"/>
              <w:pageBreakBefore w:val="0"/>
              <w:kinsoku/>
              <w:wordWrap/>
              <w:overflowPunct/>
              <w:topLinePunct w:val="0"/>
              <w:autoSpaceDE/>
              <w:autoSpaceDN/>
              <w:bidi w:val="0"/>
              <w:adjustRightInd/>
              <w:snapToGrid/>
              <w:spacing w:line="420" w:lineRule="exact"/>
              <w:rPr>
                <w:rFonts w:hint="eastAsia" w:ascii="仿宋" w:hAnsi="仿宋" w:eastAsia="仿宋" w:cs="仿宋"/>
                <w:color w:val="000000"/>
                <w:sz w:val="24"/>
                <w:szCs w:val="24"/>
              </w:rPr>
            </w:pPr>
            <w:r>
              <w:rPr>
                <w:rFonts w:hint="eastAsia" w:ascii="仿宋" w:hAnsi="仿宋" w:eastAsia="仿宋" w:cs="仿宋"/>
                <w:color w:val="000000"/>
                <w:sz w:val="24"/>
                <w:szCs w:val="24"/>
              </w:rPr>
              <w:t>德国</w:t>
            </w:r>
            <w:r>
              <w:rPr>
                <w:rFonts w:hint="eastAsia" w:ascii="仿宋" w:hAnsi="仿宋" w:eastAsia="仿宋" w:cs="仿宋"/>
                <w:color w:val="000000"/>
                <w:sz w:val="24"/>
                <w:szCs w:val="24"/>
              </w:rPr>
              <w:t>GIMMI</w:t>
            </w:r>
            <w:r>
              <w:rPr>
                <w:rFonts w:hint="eastAsia" w:ascii="仿宋" w:hAnsi="仿宋" w:eastAsia="仿宋" w:cs="仿宋"/>
                <w:color w:val="000000"/>
                <w:sz w:val="24"/>
                <w:szCs w:val="24"/>
              </w:rPr>
              <w:t>产品直径2</w:t>
            </w:r>
            <w:r>
              <w:rPr>
                <w:rFonts w:hint="eastAsia" w:ascii="仿宋" w:hAnsi="仿宋" w:eastAsia="仿宋" w:cs="仿宋"/>
                <w:color w:val="000000"/>
                <w:sz w:val="24"/>
                <w:szCs w:val="24"/>
              </w:rPr>
              <w:t>.7</w:t>
            </w:r>
            <w:r>
              <w:rPr>
                <w:rFonts w:hint="eastAsia" w:ascii="仿宋" w:hAnsi="仿宋" w:eastAsia="仿宋" w:cs="仿宋"/>
                <w:color w:val="000000"/>
                <w:sz w:val="24"/>
                <w:szCs w:val="24"/>
              </w:rPr>
              <w:t xml:space="preserve">mm，核心器械采用陶瓷钛合金材质；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设备调研价格</w:t>
            </w:r>
            <w:r>
              <w:rPr>
                <w:rFonts w:hint="eastAsia" w:ascii="仿宋" w:hAnsi="仿宋" w:eastAsia="仿宋" w:cs="仿宋"/>
                <w:color w:val="000000"/>
                <w:kern w:val="0"/>
                <w:sz w:val="24"/>
                <w:szCs w:val="24"/>
              </w:rPr>
              <w:t>人民币</w:t>
            </w:r>
          </w:p>
        </w:tc>
        <w:tc>
          <w:tcPr>
            <w:tcW w:w="155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50</w:t>
            </w:r>
            <w:r>
              <w:rPr>
                <w:rFonts w:hint="eastAsia" w:ascii="仿宋" w:hAnsi="仿宋" w:eastAsia="仿宋" w:cs="仿宋"/>
                <w:color w:val="000000"/>
                <w:kern w:val="0"/>
                <w:sz w:val="24"/>
                <w:szCs w:val="24"/>
              </w:rPr>
              <w:t>万</w:t>
            </w:r>
          </w:p>
        </w:tc>
        <w:tc>
          <w:tcPr>
            <w:tcW w:w="14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80万</w:t>
            </w:r>
          </w:p>
        </w:tc>
        <w:tc>
          <w:tcPr>
            <w:tcW w:w="12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90万</w:t>
            </w:r>
          </w:p>
        </w:tc>
        <w:tc>
          <w:tcPr>
            <w:tcW w:w="128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6</w:t>
            </w:r>
            <w:r>
              <w:rPr>
                <w:rFonts w:hint="eastAsia" w:ascii="仿宋" w:hAnsi="仿宋" w:eastAsia="仿宋" w:cs="仿宋"/>
                <w:color w:val="000000"/>
                <w:sz w:val="24"/>
                <w:szCs w:val="24"/>
              </w:rPr>
              <w:t>5万元</w:t>
            </w:r>
          </w:p>
        </w:tc>
        <w:tc>
          <w:tcPr>
            <w:tcW w:w="1701" w:type="dxa"/>
            <w:shd w:val="clear" w:color="auto" w:fill="auto"/>
            <w:vAlign w:val="center"/>
          </w:tcPr>
          <w:p>
            <w:pPr>
              <w:keepNext w:val="0"/>
              <w:keepLines w:val="0"/>
              <w:pageBreakBefore w:val="0"/>
              <w:kinsoku/>
              <w:wordWrap/>
              <w:overflowPunct/>
              <w:topLinePunct w:val="0"/>
              <w:autoSpaceDE/>
              <w:autoSpaceDN/>
              <w:bidi w:val="0"/>
              <w:adjustRightInd/>
              <w:snapToGrid/>
              <w:spacing w:line="420" w:lineRule="exact"/>
              <w:rPr>
                <w:rFonts w:hint="eastAsia" w:ascii="仿宋" w:hAnsi="仿宋" w:eastAsia="仿宋" w:cs="仿宋"/>
                <w:color w:val="000000"/>
                <w:sz w:val="24"/>
                <w:szCs w:val="24"/>
              </w:rPr>
            </w:pPr>
          </w:p>
        </w:tc>
      </w:tr>
    </w:tbl>
    <w:p>
      <w:pPr>
        <w:keepNext w:val="0"/>
        <w:keepLines w:val="0"/>
        <w:pageBreakBefore w:val="0"/>
        <w:tabs>
          <w:tab w:val="left" w:pos="312"/>
        </w:tabs>
        <w:kinsoku/>
        <w:wordWrap/>
        <w:overflowPunct/>
        <w:topLinePunct w:val="0"/>
        <w:autoSpaceDE/>
        <w:autoSpaceDN/>
        <w:bidi w:val="0"/>
        <w:adjustRightInd/>
        <w:snapToGrid/>
        <w:spacing w:line="420" w:lineRule="exact"/>
        <w:ind w:firstLine="240" w:firstLineChars="100"/>
        <w:jc w:val="left"/>
        <w:rPr>
          <w:rFonts w:hint="eastAsia" w:ascii="仿宋" w:hAnsi="仿宋" w:eastAsia="仿宋" w:cs="仿宋"/>
          <w:sz w:val="24"/>
          <w:szCs w:val="24"/>
        </w:rPr>
      </w:pPr>
    </w:p>
    <w:p>
      <w:pPr>
        <w:keepNext w:val="0"/>
        <w:keepLines w:val="0"/>
        <w:pageBreakBefore w:val="0"/>
        <w:tabs>
          <w:tab w:val="left" w:pos="312"/>
        </w:tabs>
        <w:kinsoku/>
        <w:wordWrap/>
        <w:overflowPunct/>
        <w:topLinePunct w:val="0"/>
        <w:autoSpaceDE/>
        <w:autoSpaceDN/>
        <w:bidi w:val="0"/>
        <w:adjustRightInd/>
        <w:snapToGrid/>
        <w:spacing w:line="420" w:lineRule="exact"/>
        <w:ind w:firstLine="240" w:firstLineChars="100"/>
        <w:jc w:val="left"/>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rPr>
        <w:t>国产、进口产品的核心技术标准与采购需求标准的对比情况：</w:t>
      </w:r>
    </w:p>
    <w:tbl>
      <w:tblPr>
        <w:tblStyle w:val="9"/>
        <w:tblpPr w:leftFromText="180" w:rightFromText="180" w:vertAnchor="text" w:horzAnchor="page" w:tblpXSpec="center" w:tblpY="277"/>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559"/>
        <w:gridCol w:w="1417"/>
        <w:gridCol w:w="1276"/>
        <w:gridCol w:w="1373"/>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2122" w:type="dxa"/>
            <w:tcBorders>
              <w:tl2br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品牌            </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主要技术指标</w:t>
            </w:r>
          </w:p>
        </w:tc>
        <w:tc>
          <w:tcPr>
            <w:tcW w:w="155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德国GIMMI</w:t>
            </w:r>
          </w:p>
        </w:tc>
        <w:tc>
          <w:tcPr>
            <w:tcW w:w="14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德国STORZ</w:t>
            </w:r>
          </w:p>
        </w:tc>
        <w:tc>
          <w:tcPr>
            <w:tcW w:w="12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sz w:val="24"/>
                <w:szCs w:val="24"/>
              </w:rPr>
              <w:t>奥林巴斯</w:t>
            </w:r>
          </w:p>
        </w:tc>
        <w:tc>
          <w:tcPr>
            <w:tcW w:w="13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开立</w:t>
            </w:r>
          </w:p>
        </w:tc>
        <w:tc>
          <w:tcPr>
            <w:tcW w:w="161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对比优势说明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穿刺套管</w:t>
            </w:r>
            <w:r>
              <w:rPr>
                <w:rFonts w:hint="eastAsia" w:ascii="仿宋" w:hAnsi="仿宋" w:eastAsia="仿宋" w:cs="仿宋"/>
                <w:color w:val="000000"/>
                <w:kern w:val="0"/>
                <w:sz w:val="24"/>
                <w:szCs w:val="24"/>
              </w:rPr>
              <w:t>直径</w:t>
            </w:r>
          </w:p>
        </w:tc>
        <w:tc>
          <w:tcPr>
            <w:tcW w:w="155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3mm</w:t>
            </w:r>
          </w:p>
        </w:tc>
        <w:tc>
          <w:tcPr>
            <w:tcW w:w="14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4mm</w:t>
            </w:r>
          </w:p>
        </w:tc>
        <w:tc>
          <w:tcPr>
            <w:tcW w:w="12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rPr>
              <w:t>.5mm</w:t>
            </w:r>
          </w:p>
        </w:tc>
        <w:tc>
          <w:tcPr>
            <w:tcW w:w="13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rPr>
              <w:t>mm</w:t>
            </w:r>
          </w:p>
        </w:tc>
        <w:tc>
          <w:tcPr>
            <w:tcW w:w="1619" w:type="dxa"/>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420" w:lineRule="exact"/>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sz w:val="24"/>
                <w:szCs w:val="24"/>
              </w:rPr>
              <w:t>德国</w:t>
            </w:r>
            <w:r>
              <w:rPr>
                <w:rFonts w:hint="eastAsia" w:ascii="仿宋" w:hAnsi="仿宋" w:eastAsia="仿宋" w:cs="仿宋"/>
                <w:color w:val="000000"/>
                <w:sz w:val="24"/>
                <w:szCs w:val="24"/>
              </w:rPr>
              <w:t>GIMMI</w:t>
            </w:r>
            <w:r>
              <w:rPr>
                <w:rFonts w:hint="eastAsia" w:ascii="仿宋" w:hAnsi="仿宋" w:eastAsia="仿宋" w:cs="仿宋"/>
                <w:color w:val="000000"/>
                <w:sz w:val="24"/>
                <w:szCs w:val="24"/>
              </w:rPr>
              <w:t>产品</w:t>
            </w:r>
            <w:r>
              <w:rPr>
                <w:rFonts w:hint="eastAsia" w:ascii="仿宋" w:hAnsi="仿宋" w:eastAsia="仿宋" w:cs="仿宋"/>
                <w:color w:val="000000"/>
                <w:sz w:val="24"/>
                <w:szCs w:val="24"/>
                <w:lang w:val="en-US" w:eastAsia="zh-CN"/>
              </w:rPr>
              <w:t>手术器械</w:t>
            </w:r>
            <w:r>
              <w:rPr>
                <w:rFonts w:hint="eastAsia" w:ascii="仿宋" w:hAnsi="仿宋" w:eastAsia="仿宋" w:cs="仿宋"/>
                <w:color w:val="000000"/>
                <w:sz w:val="24"/>
                <w:szCs w:val="24"/>
              </w:rPr>
              <w:t>直径2</w:t>
            </w:r>
            <w:r>
              <w:rPr>
                <w:rFonts w:hint="eastAsia" w:ascii="仿宋" w:hAnsi="仿宋" w:eastAsia="仿宋" w:cs="仿宋"/>
                <w:color w:val="000000"/>
                <w:sz w:val="24"/>
                <w:szCs w:val="24"/>
              </w:rPr>
              <w:t>.7</w:t>
            </w:r>
            <w:r>
              <w:rPr>
                <w:rFonts w:hint="eastAsia" w:ascii="仿宋" w:hAnsi="仿宋" w:eastAsia="仿宋" w:cs="仿宋"/>
                <w:color w:val="000000"/>
                <w:sz w:val="24"/>
                <w:szCs w:val="24"/>
              </w:rPr>
              <w:t>mm</w:t>
            </w:r>
            <w:r>
              <w:rPr>
                <w:rFonts w:hint="eastAsia" w:ascii="仿宋" w:hAnsi="仿宋" w:eastAsia="仿宋" w:cs="仿宋"/>
                <w:color w:val="000000"/>
                <w:sz w:val="24"/>
                <w:szCs w:val="24"/>
                <w:lang w:eastAsia="zh-CN"/>
              </w:rPr>
              <w:t>，</w:t>
            </w:r>
            <w:r>
              <w:rPr>
                <w:rFonts w:hint="eastAsia" w:ascii="仿宋" w:hAnsi="仿宋" w:eastAsia="仿宋" w:cs="仿宋"/>
                <w:sz w:val="24"/>
                <w:szCs w:val="24"/>
                <w:lang w:val="en-US" w:eastAsia="zh-CN"/>
              </w:rPr>
              <w:t>例如抓钳，分离钳，双极电凝钳等，</w:t>
            </w:r>
            <w:r>
              <w:rPr>
                <w:rFonts w:hint="eastAsia" w:ascii="仿宋" w:hAnsi="仿宋" w:eastAsia="仿宋" w:cs="仿宋"/>
                <w:color w:val="000000"/>
                <w:sz w:val="24"/>
                <w:szCs w:val="24"/>
              </w:rPr>
              <w:t>采用陶瓷钛合金材质；</w:t>
            </w:r>
            <w:r>
              <w:rPr>
                <w:rFonts w:hint="eastAsia" w:ascii="仿宋" w:hAnsi="仿宋" w:eastAsia="仿宋" w:cs="仿宋"/>
                <w:color w:val="000000"/>
                <w:sz w:val="24"/>
                <w:szCs w:val="24"/>
                <w:lang w:val="en-US" w:eastAsia="zh-CN"/>
              </w:rPr>
              <w:t>内窥镜直径2.9mm，穿刺镜直径2.9mm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内窥镜直径</w:t>
            </w:r>
          </w:p>
        </w:tc>
        <w:tc>
          <w:tcPr>
            <w:tcW w:w="155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rPr>
              <w:t>.9</w:t>
            </w:r>
            <w:r>
              <w:rPr>
                <w:rFonts w:hint="eastAsia" w:ascii="仿宋" w:hAnsi="仿宋" w:eastAsia="仿宋" w:cs="仿宋"/>
                <w:color w:val="000000"/>
                <w:kern w:val="0"/>
                <w:sz w:val="24"/>
                <w:szCs w:val="24"/>
              </w:rPr>
              <w:t>mm</w:t>
            </w:r>
          </w:p>
        </w:tc>
        <w:tc>
          <w:tcPr>
            <w:tcW w:w="14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4mm</w:t>
            </w:r>
          </w:p>
        </w:tc>
        <w:tc>
          <w:tcPr>
            <w:tcW w:w="12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5mm</w:t>
            </w:r>
          </w:p>
        </w:tc>
        <w:tc>
          <w:tcPr>
            <w:tcW w:w="13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5mm</w:t>
            </w:r>
          </w:p>
        </w:tc>
        <w:tc>
          <w:tcPr>
            <w:tcW w:w="1619"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420" w:lineRule="exact"/>
              <w:jc w:val="left"/>
              <w:textAlignment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trPr>
        <w:tc>
          <w:tcPr>
            <w:tcW w:w="21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核心器械直径</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材质</w:t>
            </w:r>
          </w:p>
        </w:tc>
        <w:tc>
          <w:tcPr>
            <w:tcW w:w="155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抓钳，活检钳，双极电凝钳等</w:t>
            </w:r>
            <w:r>
              <w:rPr>
                <w:rFonts w:hint="eastAsia" w:ascii="仿宋" w:hAnsi="仿宋" w:eastAsia="仿宋" w:cs="仿宋"/>
                <w:color w:val="000000"/>
                <w:kern w:val="0"/>
                <w:sz w:val="24"/>
                <w:szCs w:val="24"/>
              </w:rPr>
              <w:t>器械</w:t>
            </w:r>
            <w:r>
              <w:rPr>
                <w:rFonts w:hint="eastAsia" w:ascii="仿宋" w:hAnsi="仿宋" w:eastAsia="仿宋" w:cs="仿宋"/>
                <w:color w:val="000000"/>
                <w:kern w:val="0"/>
                <w:sz w:val="24"/>
                <w:szCs w:val="24"/>
              </w:rPr>
              <w:t>直</w:t>
            </w:r>
            <w:r>
              <w:rPr>
                <w:rFonts w:hint="eastAsia" w:ascii="仿宋" w:hAnsi="仿宋" w:eastAsia="仿宋" w:cs="仿宋"/>
                <w:color w:val="000000"/>
                <w:kern w:val="0"/>
                <w:sz w:val="24"/>
                <w:szCs w:val="24"/>
              </w:rPr>
              <w:t>2.7</w:t>
            </w:r>
            <w:r>
              <w:rPr>
                <w:rFonts w:hint="eastAsia" w:ascii="仿宋" w:hAnsi="仿宋" w:eastAsia="仿宋" w:cs="仿宋"/>
                <w:color w:val="000000"/>
                <w:kern w:val="0"/>
                <w:sz w:val="24"/>
                <w:szCs w:val="24"/>
                <w:lang w:val="en-US" w:eastAsia="zh-CN"/>
              </w:rPr>
              <w:t>mm</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rPr>
              <w:t>配套使用3mm直径穿刺器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陶瓷钛合金</w:t>
            </w:r>
          </w:p>
        </w:tc>
        <w:tc>
          <w:tcPr>
            <w:tcW w:w="141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器械</w:t>
            </w:r>
            <w:r>
              <w:rPr>
                <w:rFonts w:hint="eastAsia" w:ascii="仿宋" w:hAnsi="仿宋" w:eastAsia="仿宋" w:cs="仿宋"/>
                <w:color w:val="000000"/>
                <w:kern w:val="0"/>
                <w:sz w:val="24"/>
                <w:szCs w:val="24"/>
              </w:rPr>
              <w:t>直径</w:t>
            </w: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rPr>
              <w:t>毫米，</w:t>
            </w:r>
            <w:r>
              <w:rPr>
                <w:rFonts w:hint="eastAsia" w:ascii="仿宋" w:hAnsi="仿宋" w:eastAsia="仿宋" w:cs="仿宋"/>
                <w:color w:val="000000"/>
                <w:kern w:val="0"/>
                <w:sz w:val="24"/>
                <w:szCs w:val="24"/>
              </w:rPr>
              <w:t>配套使用4mm直径穿刺器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医用不锈钢</w:t>
            </w:r>
          </w:p>
        </w:tc>
        <w:tc>
          <w:tcPr>
            <w:tcW w:w="127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器械</w:t>
            </w:r>
            <w:r>
              <w:rPr>
                <w:rFonts w:hint="eastAsia" w:ascii="仿宋" w:hAnsi="仿宋" w:eastAsia="仿宋" w:cs="仿宋"/>
                <w:color w:val="000000"/>
                <w:kern w:val="0"/>
                <w:sz w:val="24"/>
                <w:szCs w:val="24"/>
              </w:rPr>
              <w:t>直径5</w:t>
            </w:r>
            <w:r>
              <w:rPr>
                <w:rFonts w:hint="eastAsia" w:ascii="仿宋" w:hAnsi="仿宋" w:eastAsia="仿宋" w:cs="仿宋"/>
                <w:color w:val="000000"/>
                <w:kern w:val="0"/>
                <w:sz w:val="24"/>
                <w:szCs w:val="24"/>
              </w:rPr>
              <w:t>毫米，</w:t>
            </w:r>
            <w:r>
              <w:rPr>
                <w:rFonts w:hint="eastAsia" w:ascii="仿宋" w:hAnsi="仿宋" w:eastAsia="仿宋" w:cs="仿宋"/>
                <w:color w:val="000000"/>
                <w:kern w:val="0"/>
                <w:sz w:val="24"/>
                <w:szCs w:val="24"/>
              </w:rPr>
              <w:t>配套使用5</w:t>
            </w: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rPr>
              <w:t>mm直径穿刺器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医用不锈钢</w:t>
            </w:r>
          </w:p>
        </w:tc>
        <w:tc>
          <w:tcPr>
            <w:tcW w:w="13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器械</w:t>
            </w:r>
            <w:r>
              <w:rPr>
                <w:rFonts w:hint="eastAsia" w:ascii="仿宋" w:hAnsi="仿宋" w:eastAsia="仿宋" w:cs="仿宋"/>
                <w:color w:val="000000"/>
                <w:kern w:val="0"/>
                <w:sz w:val="24"/>
                <w:szCs w:val="24"/>
              </w:rPr>
              <w:t>直径</w:t>
            </w: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rPr>
              <w:t>.8</w:t>
            </w:r>
            <w:r>
              <w:rPr>
                <w:rFonts w:hint="eastAsia" w:ascii="仿宋" w:hAnsi="仿宋" w:eastAsia="仿宋" w:cs="仿宋"/>
                <w:color w:val="000000"/>
                <w:kern w:val="0"/>
                <w:sz w:val="24"/>
                <w:szCs w:val="24"/>
              </w:rPr>
              <w:t>毫米，</w:t>
            </w:r>
            <w:r>
              <w:rPr>
                <w:rFonts w:hint="eastAsia" w:ascii="仿宋" w:hAnsi="仿宋" w:eastAsia="仿宋" w:cs="仿宋"/>
                <w:color w:val="000000"/>
                <w:kern w:val="0"/>
                <w:sz w:val="24"/>
                <w:szCs w:val="24"/>
              </w:rPr>
              <w:t>配套使用4mm直径穿刺器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医用不锈钢</w:t>
            </w:r>
          </w:p>
        </w:tc>
        <w:tc>
          <w:tcPr>
            <w:tcW w:w="1619"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 w:hAnsi="仿宋" w:eastAsia="仿宋" w:cs="仿宋"/>
                <w:color w:val="000000"/>
                <w:sz w:val="24"/>
                <w:szCs w:val="24"/>
              </w:rPr>
            </w:pPr>
          </w:p>
        </w:tc>
      </w:tr>
    </w:tbl>
    <w:p>
      <w:pPr>
        <w:pStyle w:val="2"/>
        <w:keepNext w:val="0"/>
        <w:keepLines w:val="0"/>
        <w:pageBreakBefore w:val="0"/>
        <w:kinsoku/>
        <w:wordWrap/>
        <w:overflowPunct/>
        <w:topLinePunct w:val="0"/>
        <w:autoSpaceDE/>
        <w:autoSpaceDN/>
        <w:bidi w:val="0"/>
        <w:adjustRightInd/>
        <w:snapToGrid/>
        <w:spacing w:line="420" w:lineRule="exact"/>
        <w:rPr>
          <w:rFonts w:hint="eastAsia" w:ascii="仿宋" w:hAnsi="仿宋" w:eastAsia="仿宋" w:cs="仿宋"/>
          <w:sz w:val="24"/>
          <w:szCs w:val="24"/>
        </w:rPr>
      </w:pPr>
    </w:p>
    <w:p>
      <w:pPr>
        <w:pStyle w:val="2"/>
        <w:keepNext w:val="0"/>
        <w:keepLines w:val="0"/>
        <w:pageBreakBefore w:val="0"/>
        <w:kinsoku/>
        <w:wordWrap/>
        <w:overflowPunct/>
        <w:topLinePunct w:val="0"/>
        <w:autoSpaceDE/>
        <w:autoSpaceDN/>
        <w:bidi w:val="0"/>
        <w:adjustRightInd/>
        <w:snapToGrid/>
        <w:spacing w:line="420" w:lineRule="exact"/>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snapToGrid/>
        <w:spacing w:line="420" w:lineRule="exact"/>
        <w:rPr>
          <w:rFonts w:hint="eastAsia" w:ascii="仿宋" w:hAnsi="仿宋" w:eastAsia="仿宋" w:cs="仿宋"/>
          <w:b/>
          <w:sz w:val="24"/>
          <w:szCs w:val="24"/>
        </w:rPr>
      </w:pPr>
      <w:r>
        <w:rPr>
          <w:rFonts w:hint="eastAsia" w:ascii="仿宋" w:hAnsi="仿宋" w:eastAsia="仿宋" w:cs="仿宋"/>
          <w:b/>
          <w:sz w:val="24"/>
          <w:szCs w:val="24"/>
        </w:rPr>
        <w:t>三、需求调查过程</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仿宋" w:hAnsi="仿宋" w:eastAsia="仿宋" w:cs="仿宋"/>
          <w:sz w:val="24"/>
          <w:szCs w:val="24"/>
        </w:rPr>
      </w:pPr>
      <w:r>
        <w:rPr>
          <w:rFonts w:hint="eastAsia" w:ascii="仿宋" w:hAnsi="仿宋" w:eastAsia="仿宋" w:cs="仿宋"/>
          <w:color w:val="auto"/>
          <w:sz w:val="24"/>
          <w:szCs w:val="24"/>
        </w:rPr>
        <w:t>医院设备科及</w:t>
      </w:r>
      <w:r>
        <w:rPr>
          <w:rFonts w:hint="eastAsia" w:ascii="仿宋" w:hAnsi="仿宋" w:eastAsia="仿宋" w:cs="仿宋"/>
          <w:bCs/>
          <w:sz w:val="24"/>
          <w:szCs w:val="24"/>
        </w:rPr>
        <w:t>呼吸与危重症医学科</w:t>
      </w:r>
      <w:r>
        <w:rPr>
          <w:rFonts w:hint="eastAsia" w:ascii="仿宋" w:hAnsi="仿宋" w:eastAsia="仿宋" w:cs="仿宋"/>
          <w:color w:val="auto"/>
          <w:sz w:val="24"/>
          <w:szCs w:val="24"/>
        </w:rPr>
        <w:t>在 202</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期间对意向品牌通过官网查询、电话咨询、实地调研，202</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日在医院外官网公开发布面向全国各潜在品牌的项目采购意向公告，调查了美国Bio-Rad、德国Eppendorf ，德国Biometra，杭州博日，202</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26</w:t>
      </w:r>
      <w:r>
        <w:rPr>
          <w:rFonts w:hint="eastAsia" w:ascii="仿宋" w:hAnsi="仿宋" w:eastAsia="仿宋" w:cs="仿宋"/>
          <w:color w:val="auto"/>
          <w:sz w:val="24"/>
          <w:szCs w:val="24"/>
        </w:rPr>
        <w:t>日在医院鲤城院区门诊大楼十楼第三会议室公开组织现场设备论证询价会，有医院主要领导、设备科、审计、采管办、检验等组成的联合谈判小组与供应商、厂家进行面对面谈</w:t>
      </w:r>
    </w:p>
    <w:p>
      <w:pPr>
        <w:keepNext w:val="0"/>
        <w:keepLines w:val="0"/>
        <w:pageBreakBefore w:val="0"/>
        <w:kinsoku/>
        <w:wordWrap/>
        <w:overflowPunct/>
        <w:topLinePunct w:val="0"/>
        <w:autoSpaceDE/>
        <w:autoSpaceDN/>
        <w:bidi w:val="0"/>
        <w:adjustRightInd/>
        <w:snapToGrid/>
        <w:spacing w:line="420" w:lineRule="exact"/>
        <w:rPr>
          <w:rFonts w:hint="eastAsia" w:ascii="仿宋" w:hAnsi="仿宋" w:eastAsia="仿宋" w:cs="仿宋"/>
          <w:b/>
          <w:sz w:val="24"/>
          <w:szCs w:val="24"/>
        </w:rPr>
      </w:pPr>
      <w:r>
        <w:rPr>
          <w:rFonts w:hint="eastAsia" w:ascii="仿宋" w:hAnsi="仿宋" w:eastAsia="仿宋" w:cs="仿宋"/>
          <w:b/>
          <w:sz w:val="24"/>
          <w:szCs w:val="24"/>
        </w:rPr>
        <w:t>四、调查结论</w:t>
      </w:r>
    </w:p>
    <w:p>
      <w:pPr>
        <w:keepNext w:val="0"/>
        <w:keepLines w:val="0"/>
        <w:pageBreakBefore w:val="0"/>
        <w:kinsoku/>
        <w:wordWrap/>
        <w:overflowPunct/>
        <w:topLinePunct w:val="0"/>
        <w:autoSpaceDE/>
        <w:autoSpaceDN/>
        <w:bidi w:val="0"/>
        <w:adjustRightInd/>
        <w:snapToGrid/>
        <w:spacing w:line="420" w:lineRule="exact"/>
        <w:rPr>
          <w:rFonts w:hint="eastAsia" w:ascii="仿宋" w:hAnsi="仿宋" w:eastAsia="仿宋" w:cs="仿宋"/>
          <w:b/>
          <w:sz w:val="24"/>
          <w:szCs w:val="24"/>
          <w:lang w:val="en-US" w:eastAsia="zh-CN"/>
        </w:rPr>
      </w:pPr>
      <w:r>
        <w:rPr>
          <w:rFonts w:hint="eastAsia" w:ascii="仿宋" w:hAnsi="仿宋" w:eastAsia="仿宋" w:cs="仿宋"/>
          <w:b w:val="0"/>
          <w:sz w:val="24"/>
          <w:szCs w:val="24"/>
        </w:rPr>
        <w:t>通过对各产商的设备介绍和性能比较</w:t>
      </w:r>
      <w:r>
        <w:rPr>
          <w:rFonts w:hint="eastAsia" w:ascii="仿宋" w:hAnsi="仿宋" w:eastAsia="仿宋" w:cs="仿宋"/>
          <w:b w:val="0"/>
          <w:sz w:val="24"/>
          <w:szCs w:val="24"/>
          <w:lang w:eastAsia="zh-CN"/>
        </w:rPr>
        <w:t>：</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1.超微创产品切口直径为3mm或3</w:t>
      </w:r>
      <w:r>
        <w:rPr>
          <w:rFonts w:hint="eastAsia" w:ascii="仿宋" w:hAnsi="仿宋" w:eastAsia="仿宋" w:cs="仿宋"/>
          <w:sz w:val="24"/>
          <w:szCs w:val="24"/>
        </w:rPr>
        <w:t>.5</w:t>
      </w:r>
      <w:r>
        <w:rPr>
          <w:rFonts w:hint="eastAsia" w:ascii="仿宋" w:hAnsi="仿宋" w:eastAsia="仿宋" w:cs="仿宋"/>
          <w:sz w:val="24"/>
          <w:szCs w:val="24"/>
        </w:rPr>
        <w:t>mm，其中德国</w:t>
      </w:r>
      <w:r>
        <w:rPr>
          <w:rFonts w:hint="eastAsia" w:ascii="仿宋" w:hAnsi="仿宋" w:eastAsia="仿宋" w:cs="仿宋"/>
          <w:sz w:val="24"/>
          <w:szCs w:val="24"/>
        </w:rPr>
        <w:t>GIMMI</w:t>
      </w:r>
      <w:r>
        <w:rPr>
          <w:rFonts w:hint="eastAsia" w:ascii="仿宋" w:hAnsi="仿宋" w:eastAsia="仿宋" w:cs="仿宋"/>
          <w:sz w:val="24"/>
          <w:szCs w:val="24"/>
        </w:rPr>
        <w:t>品牌产品为3mm切口，配套使用的内窥镜是2</w:t>
      </w:r>
      <w:r>
        <w:rPr>
          <w:rFonts w:hint="eastAsia" w:ascii="仿宋" w:hAnsi="仿宋" w:eastAsia="仿宋" w:cs="仿宋"/>
          <w:sz w:val="24"/>
          <w:szCs w:val="24"/>
        </w:rPr>
        <w:t>.9</w:t>
      </w:r>
      <w:r>
        <w:rPr>
          <w:rFonts w:hint="eastAsia" w:ascii="仿宋" w:hAnsi="仿宋" w:eastAsia="仿宋" w:cs="仿宋"/>
          <w:sz w:val="24"/>
          <w:szCs w:val="24"/>
        </w:rPr>
        <w:t>mm、核心器械是2</w:t>
      </w:r>
      <w:r>
        <w:rPr>
          <w:rFonts w:hint="eastAsia" w:ascii="仿宋" w:hAnsi="仿宋" w:eastAsia="仿宋" w:cs="仿宋"/>
          <w:sz w:val="24"/>
          <w:szCs w:val="24"/>
        </w:rPr>
        <w:t>.7</w:t>
      </w:r>
      <w:r>
        <w:rPr>
          <w:rFonts w:hint="eastAsia" w:ascii="仿宋" w:hAnsi="仿宋" w:eastAsia="仿宋" w:cs="仿宋"/>
          <w:sz w:val="24"/>
          <w:szCs w:val="24"/>
        </w:rPr>
        <w:t>mm，能够做到不需要缝合、不留疤痕、切口没有疼痛感。</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2.德国</w:t>
      </w:r>
      <w:r>
        <w:rPr>
          <w:rFonts w:hint="eastAsia" w:ascii="仿宋" w:hAnsi="仿宋" w:eastAsia="仿宋" w:cs="仿宋"/>
          <w:sz w:val="24"/>
          <w:szCs w:val="24"/>
        </w:rPr>
        <w:t>GIMMI</w:t>
      </w:r>
      <w:r>
        <w:rPr>
          <w:rFonts w:hint="eastAsia" w:ascii="仿宋" w:hAnsi="仿宋" w:eastAsia="仿宋" w:cs="仿宋"/>
          <w:sz w:val="24"/>
          <w:szCs w:val="24"/>
        </w:rPr>
        <w:t>超微创产品的核心器械直径为2</w:t>
      </w:r>
      <w:r>
        <w:rPr>
          <w:rFonts w:hint="eastAsia" w:ascii="仿宋" w:hAnsi="仿宋" w:eastAsia="仿宋" w:cs="仿宋"/>
          <w:sz w:val="24"/>
          <w:szCs w:val="24"/>
        </w:rPr>
        <w:t>.7</w:t>
      </w:r>
      <w:r>
        <w:rPr>
          <w:rFonts w:hint="eastAsia" w:ascii="仿宋" w:hAnsi="仿宋" w:eastAsia="仿宋" w:cs="仿宋"/>
          <w:sz w:val="24"/>
          <w:szCs w:val="24"/>
        </w:rPr>
        <w:t>mm，采用陶瓷钛合金材质，硬度能达到手术需要，而其他品牌超微创器械采用医用不锈钢，存在钓鱼竿现象，无法满足手术需要。</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3.德国GIMMI含有剔开器破皮使用，保证了切口不用缝合、愈合没有疤痕。</w:t>
      </w:r>
    </w:p>
    <w:p>
      <w:pPr>
        <w:keepNext w:val="0"/>
        <w:keepLines w:val="0"/>
        <w:pageBreakBefore w:val="0"/>
        <w:kinsoku/>
        <w:wordWrap/>
        <w:overflowPunct/>
        <w:topLinePunct w:val="0"/>
        <w:autoSpaceDE/>
        <w:autoSpaceDN/>
        <w:bidi w:val="0"/>
        <w:adjustRightInd/>
        <w:snapToGrid/>
        <w:spacing w:line="42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综上所述：</w:t>
      </w:r>
      <w:r>
        <w:rPr>
          <w:rFonts w:hint="eastAsia" w:ascii="仿宋" w:hAnsi="仿宋" w:eastAsia="仿宋" w:cs="仿宋"/>
          <w:sz w:val="24"/>
          <w:szCs w:val="24"/>
        </w:rPr>
        <w:t>德国</w:t>
      </w:r>
      <w:r>
        <w:rPr>
          <w:rFonts w:hint="eastAsia" w:ascii="仿宋" w:hAnsi="仿宋" w:eastAsia="仿宋" w:cs="仿宋"/>
          <w:sz w:val="24"/>
          <w:szCs w:val="24"/>
        </w:rPr>
        <w:t>GIMMI</w:t>
      </w:r>
      <w:r>
        <w:rPr>
          <w:rFonts w:hint="eastAsia" w:ascii="仿宋" w:hAnsi="仿宋" w:eastAsia="仿宋" w:cs="仿宋"/>
          <w:sz w:val="24"/>
          <w:szCs w:val="24"/>
        </w:rPr>
        <w:t>品牌的</w:t>
      </w:r>
      <w:r>
        <w:rPr>
          <w:rFonts w:hint="eastAsia" w:ascii="仿宋" w:hAnsi="仿宋" w:eastAsia="仿宋" w:cs="仿宋"/>
          <w:sz w:val="24"/>
          <w:szCs w:val="24"/>
        </w:rPr>
        <w:t>超微创针孔内窥镜及器械可提高医生的手术效率，增加手术安全系数，降低术</w:t>
      </w:r>
      <w:r>
        <w:rPr>
          <w:rFonts w:hint="eastAsia" w:ascii="仿宋" w:hAnsi="仿宋" w:eastAsia="仿宋" w:cs="仿宋"/>
          <w:sz w:val="24"/>
          <w:szCs w:val="24"/>
        </w:rPr>
        <w:t>后并发症</w:t>
      </w:r>
      <w:r>
        <w:rPr>
          <w:rFonts w:hint="eastAsia" w:ascii="仿宋" w:hAnsi="仿宋" w:eastAsia="仿宋" w:cs="仿宋"/>
          <w:sz w:val="24"/>
          <w:szCs w:val="24"/>
        </w:rPr>
        <w:t>风险，</w:t>
      </w:r>
      <w:r>
        <w:rPr>
          <w:rFonts w:hint="eastAsia" w:ascii="仿宋" w:hAnsi="仿宋" w:eastAsia="仿宋" w:cs="仿宋"/>
          <w:sz w:val="24"/>
          <w:szCs w:val="24"/>
        </w:rPr>
        <w:t>缩短病人恢复时间，提高床位周转率，</w:t>
      </w:r>
      <w:r>
        <w:rPr>
          <w:rFonts w:hint="eastAsia" w:ascii="仿宋" w:hAnsi="仿宋" w:eastAsia="仿宋" w:cs="仿宋"/>
          <w:sz w:val="24"/>
          <w:szCs w:val="24"/>
        </w:rPr>
        <w:t>更好的</w:t>
      </w:r>
      <w:r>
        <w:rPr>
          <w:rFonts w:hint="eastAsia" w:ascii="仿宋" w:hAnsi="仿宋" w:eastAsia="仿宋" w:cs="仿宋"/>
          <w:sz w:val="24"/>
          <w:szCs w:val="24"/>
        </w:rPr>
        <w:t>实现</w:t>
      </w:r>
      <w:r>
        <w:rPr>
          <w:rFonts w:hint="eastAsia" w:ascii="仿宋" w:hAnsi="仿宋" w:eastAsia="仿宋" w:cs="仿宋"/>
          <w:sz w:val="24"/>
          <w:szCs w:val="24"/>
        </w:rPr>
        <w:t>各种</w:t>
      </w:r>
      <w:r>
        <w:rPr>
          <w:rFonts w:hint="eastAsia" w:ascii="仿宋" w:hAnsi="仿宋" w:eastAsia="仿宋" w:cs="仿宋"/>
          <w:sz w:val="24"/>
          <w:szCs w:val="24"/>
        </w:rPr>
        <w:t>胸腔镜</w:t>
      </w:r>
      <w:r>
        <w:rPr>
          <w:rFonts w:hint="eastAsia" w:ascii="仿宋" w:hAnsi="仿宋" w:eastAsia="仿宋" w:cs="仿宋"/>
          <w:sz w:val="24"/>
          <w:szCs w:val="24"/>
        </w:rPr>
        <w:t>手术</w:t>
      </w:r>
      <w:r>
        <w:rPr>
          <w:rFonts w:hint="eastAsia" w:ascii="仿宋" w:hAnsi="仿宋" w:eastAsia="仿宋" w:cs="仿宋"/>
          <w:sz w:val="24"/>
          <w:szCs w:val="24"/>
        </w:rPr>
        <w:t>的精准治疗。</w:t>
      </w:r>
      <w:r>
        <w:rPr>
          <w:rFonts w:hint="eastAsia" w:ascii="仿宋" w:hAnsi="仿宋" w:eastAsia="仿宋" w:cs="仿宋"/>
          <w:sz w:val="24"/>
          <w:szCs w:val="24"/>
        </w:rPr>
        <w:t>切实</w:t>
      </w:r>
      <w:r>
        <w:rPr>
          <w:rFonts w:hint="eastAsia" w:ascii="仿宋" w:hAnsi="仿宋" w:eastAsia="仿宋" w:cs="仿宋"/>
          <w:sz w:val="24"/>
          <w:szCs w:val="24"/>
        </w:rPr>
        <w:t>拓展</w:t>
      </w:r>
      <w:r>
        <w:rPr>
          <w:rFonts w:hint="eastAsia" w:ascii="仿宋" w:hAnsi="仿宋" w:eastAsia="仿宋" w:cs="仿宋"/>
          <w:sz w:val="24"/>
          <w:szCs w:val="24"/>
        </w:rPr>
        <w:t>我院的</w:t>
      </w:r>
      <w:r>
        <w:rPr>
          <w:rFonts w:hint="eastAsia" w:ascii="仿宋" w:hAnsi="仿宋" w:eastAsia="仿宋" w:cs="仿宋"/>
          <w:sz w:val="24"/>
          <w:szCs w:val="24"/>
        </w:rPr>
        <w:t>治疗、检查手段</w:t>
      </w:r>
      <w:r>
        <w:rPr>
          <w:rFonts w:hint="eastAsia" w:ascii="仿宋" w:hAnsi="仿宋" w:eastAsia="仿宋" w:cs="仿宋"/>
          <w:sz w:val="24"/>
          <w:szCs w:val="24"/>
        </w:rPr>
        <w:t>，</w:t>
      </w:r>
      <w:r>
        <w:rPr>
          <w:rFonts w:hint="eastAsia" w:ascii="仿宋" w:hAnsi="仿宋" w:eastAsia="仿宋" w:cs="仿宋"/>
          <w:sz w:val="24"/>
          <w:szCs w:val="24"/>
        </w:rPr>
        <w:t>提高我院的学术水平和社会效益，同</w:t>
      </w:r>
      <w:r>
        <w:rPr>
          <w:rFonts w:hint="eastAsia" w:ascii="仿宋" w:hAnsi="仿宋" w:eastAsia="仿宋" w:cs="仿宋"/>
          <w:sz w:val="24"/>
          <w:szCs w:val="24"/>
        </w:rPr>
        <w:t>时也</w:t>
      </w:r>
      <w:r>
        <w:rPr>
          <w:rFonts w:hint="eastAsia" w:ascii="仿宋" w:hAnsi="仿宋" w:eastAsia="仿宋" w:cs="仿宋"/>
          <w:sz w:val="24"/>
          <w:szCs w:val="24"/>
        </w:rPr>
        <w:t>减少了</w:t>
      </w:r>
      <w:r>
        <w:rPr>
          <w:rFonts w:hint="eastAsia" w:ascii="仿宋" w:hAnsi="仿宋" w:eastAsia="仿宋" w:cs="仿宋"/>
          <w:sz w:val="24"/>
          <w:szCs w:val="24"/>
        </w:rPr>
        <w:t>病患</w:t>
      </w:r>
      <w:r>
        <w:rPr>
          <w:rFonts w:hint="eastAsia" w:ascii="仿宋" w:hAnsi="仿宋" w:eastAsia="仿宋" w:cs="仿宋"/>
          <w:sz w:val="24"/>
          <w:szCs w:val="24"/>
        </w:rPr>
        <w:t>的痛苦，</w:t>
      </w:r>
      <w:r>
        <w:rPr>
          <w:rFonts w:hint="eastAsia" w:ascii="仿宋" w:hAnsi="仿宋" w:eastAsia="仿宋" w:cs="仿宋"/>
          <w:sz w:val="24"/>
          <w:szCs w:val="24"/>
        </w:rPr>
        <w:t>带来更大的方便和实惠。</w:t>
      </w:r>
    </w:p>
    <w:p>
      <w:pPr>
        <w:keepNext w:val="0"/>
        <w:keepLines w:val="0"/>
        <w:pageBreakBefore w:val="0"/>
        <w:numPr>
          <w:ilvl w:val="0"/>
          <w:numId w:val="2"/>
        </w:numPr>
        <w:kinsoku/>
        <w:wordWrap/>
        <w:overflowPunct/>
        <w:topLinePunct w:val="0"/>
        <w:autoSpaceDE/>
        <w:autoSpaceDN/>
        <w:bidi w:val="0"/>
        <w:adjustRightInd/>
        <w:snapToGrid/>
        <w:spacing w:line="420" w:lineRule="exact"/>
        <w:rPr>
          <w:rFonts w:hint="eastAsia" w:ascii="仿宋" w:hAnsi="仿宋" w:eastAsia="仿宋" w:cs="仿宋"/>
          <w:b/>
          <w:sz w:val="24"/>
          <w:szCs w:val="24"/>
        </w:rPr>
      </w:pPr>
      <w:r>
        <w:rPr>
          <w:rFonts w:hint="eastAsia" w:ascii="仿宋" w:hAnsi="仿宋" w:eastAsia="仿宋" w:cs="仿宋"/>
          <w:b/>
          <w:sz w:val="24"/>
          <w:szCs w:val="24"/>
        </w:rPr>
        <w:t>调查结果承诺</w:t>
      </w:r>
    </w:p>
    <w:p>
      <w:pPr>
        <w:keepNext w:val="0"/>
        <w:keepLines w:val="0"/>
        <w:pageBreakBefore w:val="0"/>
        <w:kinsoku/>
        <w:wordWrap/>
        <w:overflowPunct/>
        <w:topLinePunct w:val="0"/>
        <w:autoSpaceDE/>
        <w:autoSpaceDN/>
        <w:bidi w:val="0"/>
        <w:adjustRightInd/>
        <w:snapToGrid/>
        <w:spacing w:line="42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承诺上述需求调查内容真实有效，无虚假情况，本单位对此报告内容的真实性负责</w:t>
      </w:r>
    </w:p>
    <w:p>
      <w:pPr>
        <w:pStyle w:val="2"/>
        <w:keepNext w:val="0"/>
        <w:keepLines w:val="0"/>
        <w:pageBreakBefore w:val="0"/>
        <w:numPr>
          <w:ilvl w:val="0"/>
          <w:numId w:val="2"/>
        </w:numPr>
        <w:kinsoku/>
        <w:wordWrap/>
        <w:overflowPunct/>
        <w:topLinePunct w:val="0"/>
        <w:autoSpaceDE/>
        <w:autoSpaceDN/>
        <w:bidi w:val="0"/>
        <w:adjustRightInd/>
        <w:snapToGrid/>
        <w:spacing w:line="420" w:lineRule="exact"/>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附件</w:t>
      </w:r>
    </w:p>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drawing>
          <wp:inline distT="0" distB="0" distL="114300" distR="114300">
            <wp:extent cx="5842000" cy="8266430"/>
            <wp:effectExtent l="0" t="0" r="6350" b="1270"/>
            <wp:docPr id="1" name="图片 1" descr="f28b71fb561960df708ef888221e8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8b71fb561960df708ef888221e8ef"/>
                    <pic:cNvPicPr>
                      <a:picLocks noChangeAspect="1"/>
                    </pic:cNvPicPr>
                  </pic:nvPicPr>
                  <pic:blipFill>
                    <a:blip r:embed="rId5"/>
                    <a:stretch>
                      <a:fillRect/>
                    </a:stretch>
                  </pic:blipFill>
                  <pic:spPr>
                    <a:xfrm>
                      <a:off x="0" y="0"/>
                      <a:ext cx="5842000" cy="8266430"/>
                    </a:xfrm>
                    <a:prstGeom prst="rect">
                      <a:avLst/>
                    </a:prstGeom>
                  </pic:spPr>
                </pic:pic>
              </a:graphicData>
            </a:graphic>
          </wp:inline>
        </w:drawing>
      </w:r>
    </w:p>
    <w:p>
      <w:pPr>
        <w:pStyle w:val="2"/>
        <w:keepNext w:val="0"/>
        <w:keepLines w:val="0"/>
        <w:pageBreakBefore w:val="0"/>
        <w:numPr>
          <w:ilvl w:val="0"/>
          <w:numId w:val="0"/>
        </w:numPr>
        <w:kinsoku/>
        <w:wordWrap/>
        <w:overflowPunct/>
        <w:topLinePunct w:val="0"/>
        <w:autoSpaceDE/>
        <w:autoSpaceDN/>
        <w:bidi w:val="0"/>
        <w:adjustRightInd/>
        <w:snapToGrid/>
        <w:spacing w:line="420" w:lineRule="exact"/>
        <w:ind w:leftChars="0"/>
        <w:rPr>
          <w:rFonts w:hint="eastAsia" w:ascii="仿宋" w:hAnsi="仿宋" w:eastAsia="仿宋" w:cs="仿宋"/>
          <w:sz w:val="24"/>
          <w:szCs w:val="24"/>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spacing w:line="420" w:lineRule="exact"/>
        <w:ind w:leftChars="0"/>
        <w:rPr>
          <w:rFonts w:hint="eastAsia" w:ascii="仿宋" w:hAnsi="仿宋" w:eastAsia="仿宋" w:cs="仿宋"/>
          <w:sz w:val="24"/>
          <w:szCs w:val="24"/>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drawing>
          <wp:inline distT="0" distB="0" distL="114300" distR="114300">
            <wp:extent cx="5842000" cy="8266430"/>
            <wp:effectExtent l="0" t="0" r="6350" b="1270"/>
            <wp:docPr id="3" name="图片 3" descr="大型医疗设备询价论证的公告--福建医科大学附属第二医院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大型医疗设备询价论证的公告--福建医科大学附属第二医院_页面_1"/>
                    <pic:cNvPicPr>
                      <a:picLocks noChangeAspect="1"/>
                    </pic:cNvPicPr>
                  </pic:nvPicPr>
                  <pic:blipFill>
                    <a:blip r:embed="rId6"/>
                    <a:stretch>
                      <a:fillRect/>
                    </a:stretch>
                  </pic:blipFill>
                  <pic:spPr>
                    <a:xfrm>
                      <a:off x="0" y="0"/>
                      <a:ext cx="5842000" cy="8266430"/>
                    </a:xfrm>
                    <a:prstGeom prst="rect">
                      <a:avLst/>
                    </a:prstGeom>
                  </pic:spPr>
                </pic:pic>
              </a:graphicData>
            </a:graphic>
          </wp:inline>
        </w:drawing>
      </w:r>
      <w:r>
        <w:rPr>
          <w:rFonts w:hint="eastAsia" w:ascii="仿宋" w:hAnsi="仿宋" w:eastAsia="仿宋" w:cs="仿宋"/>
          <w:sz w:val="24"/>
          <w:szCs w:val="24"/>
          <w:lang w:val="en-US" w:eastAsia="zh-CN"/>
        </w:rPr>
        <w:drawing>
          <wp:inline distT="0" distB="0" distL="114300" distR="114300">
            <wp:extent cx="5842000" cy="8266430"/>
            <wp:effectExtent l="0" t="0" r="6350" b="1270"/>
            <wp:docPr id="2" name="图片 2" descr="大型医疗设备询价论证的公告--福建医科大学附属第二医院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大型医疗设备询价论证的公告--福建医科大学附属第二医院_页面_2"/>
                    <pic:cNvPicPr>
                      <a:picLocks noChangeAspect="1"/>
                    </pic:cNvPicPr>
                  </pic:nvPicPr>
                  <pic:blipFill>
                    <a:blip r:embed="rId7"/>
                    <a:stretch>
                      <a:fillRect/>
                    </a:stretch>
                  </pic:blipFill>
                  <pic:spPr>
                    <a:xfrm>
                      <a:off x="0" y="0"/>
                      <a:ext cx="5842000" cy="8266430"/>
                    </a:xfrm>
                    <a:prstGeom prst="rect">
                      <a:avLst/>
                    </a:prstGeom>
                  </pic:spPr>
                </pic:pic>
              </a:graphicData>
            </a:graphic>
          </wp:inline>
        </w:drawing>
      </w:r>
      <w:bookmarkStart w:id="1" w:name="_GoBack"/>
      <w:bookmarkEnd w:id="1"/>
    </w:p>
    <w:p>
      <w:pPr>
        <w:pStyle w:val="2"/>
        <w:keepNext w:val="0"/>
        <w:keepLines w:val="0"/>
        <w:pageBreakBefore w:val="0"/>
        <w:numPr>
          <w:ilvl w:val="0"/>
          <w:numId w:val="0"/>
        </w:numPr>
        <w:kinsoku/>
        <w:wordWrap/>
        <w:overflowPunct/>
        <w:topLinePunct w:val="0"/>
        <w:autoSpaceDE/>
        <w:autoSpaceDN/>
        <w:bidi w:val="0"/>
        <w:adjustRightInd/>
        <w:snapToGrid/>
        <w:spacing w:line="420" w:lineRule="exact"/>
        <w:ind w:leftChars="0"/>
        <w:rPr>
          <w:rFonts w:hint="eastAsia" w:ascii="仿宋" w:hAnsi="仿宋" w:eastAsia="仿宋" w:cs="仿宋"/>
          <w:sz w:val="24"/>
          <w:szCs w:val="24"/>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spacing w:line="420" w:lineRule="exact"/>
        <w:ind w:leftChars="0"/>
        <w:rPr>
          <w:rFonts w:hint="eastAsia" w:ascii="仿宋" w:hAnsi="仿宋" w:eastAsia="仿宋" w:cs="仿宋"/>
          <w:sz w:val="24"/>
          <w:szCs w:val="24"/>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spacing w:line="420" w:lineRule="exact"/>
        <w:ind w:leftChars="0"/>
        <w:rPr>
          <w:rFonts w:hint="eastAsia" w:ascii="仿宋" w:hAnsi="仿宋" w:eastAsia="仿宋" w:cs="仿宋"/>
          <w:sz w:val="24"/>
          <w:szCs w:val="24"/>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spacing w:line="420" w:lineRule="exact"/>
        <w:ind w:leftChars="0"/>
        <w:rPr>
          <w:rFonts w:hint="eastAsia" w:ascii="仿宋" w:hAnsi="仿宋" w:eastAsia="仿宋" w:cs="仿宋"/>
          <w:sz w:val="24"/>
          <w:szCs w:val="24"/>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spacing w:line="420" w:lineRule="exact"/>
        <w:ind w:leftChars="0"/>
        <w:rPr>
          <w:rFonts w:hint="eastAsia" w:ascii="仿宋" w:hAnsi="仿宋" w:eastAsia="仿宋" w:cs="仿宋"/>
          <w:sz w:val="24"/>
          <w:szCs w:val="24"/>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spacing w:line="420" w:lineRule="exact"/>
        <w:ind w:leftChars="0"/>
        <w:rPr>
          <w:rFonts w:hint="eastAsia" w:ascii="仿宋" w:hAnsi="仿宋" w:eastAsia="仿宋" w:cs="仿宋"/>
          <w:sz w:val="24"/>
          <w:szCs w:val="24"/>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spacing w:line="420" w:lineRule="exact"/>
        <w:ind w:leftChars="0"/>
        <w:rPr>
          <w:rFonts w:hint="eastAsia" w:ascii="仿宋" w:hAnsi="仿宋" w:eastAsia="仿宋" w:cs="仿宋"/>
          <w:sz w:val="24"/>
          <w:szCs w:val="24"/>
          <w:lang w:val="en-US" w:eastAsia="zh-CN"/>
        </w:rPr>
      </w:pPr>
    </w:p>
    <w:p>
      <w:pPr>
        <w:pStyle w:val="2"/>
        <w:keepNext w:val="0"/>
        <w:keepLines w:val="0"/>
        <w:pageBreakBefore w:val="0"/>
        <w:numPr>
          <w:ilvl w:val="0"/>
          <w:numId w:val="0"/>
        </w:numPr>
        <w:kinsoku/>
        <w:wordWrap/>
        <w:overflowPunct/>
        <w:topLinePunct w:val="0"/>
        <w:autoSpaceDE/>
        <w:autoSpaceDN/>
        <w:bidi w:val="0"/>
        <w:adjustRightInd/>
        <w:snapToGrid/>
        <w:spacing w:line="420" w:lineRule="exact"/>
        <w:ind w:leftChars="0"/>
        <w:rPr>
          <w:rFonts w:hint="eastAsia" w:ascii="仿宋" w:hAnsi="仿宋" w:eastAsia="仿宋" w:cs="仿宋"/>
          <w:sz w:val="24"/>
          <w:szCs w:val="24"/>
          <w:lang w:val="en-US" w:eastAsia="zh-CN"/>
        </w:rPr>
      </w:pPr>
    </w:p>
    <w:sectPr>
      <w:footerReference r:id="rId3" w:type="default"/>
      <w:pgSz w:w="11900" w:h="16840"/>
      <w:pgMar w:top="1270" w:right="1349" w:bottom="1270" w:left="1349"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 w:name="仿宋_GB2312">
    <w:altName w:val="仿宋"/>
    <w:panose1 w:val="020B0604020202020204"/>
    <w:charset w:val="00"/>
    <w:family w:val="auto"/>
    <w:pitch w:val="default"/>
    <w:sig w:usb0="00000000" w:usb1="00000000" w:usb2="00000000" w:usb3="00000000" w:csb0="00000000"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03138"/>
    <w:multiLevelType w:val="singleLevel"/>
    <w:tmpl w:val="4B003138"/>
    <w:lvl w:ilvl="0" w:tentative="0">
      <w:start w:val="1"/>
      <w:numFmt w:val="chineseCounting"/>
      <w:suff w:val="nothing"/>
      <w:lvlText w:val="%1、"/>
      <w:lvlJc w:val="left"/>
      <w:rPr>
        <w:rFonts w:hint="eastAsia"/>
      </w:rPr>
    </w:lvl>
  </w:abstractNum>
  <w:abstractNum w:abstractNumId="1">
    <w:nsid w:val="7BD23870"/>
    <w:multiLevelType w:val="singleLevel"/>
    <w:tmpl w:val="7BD23870"/>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U4ZmQ3ZWFlNmU0MjljY2Q1N2JhMTEzZjEzOGE3Y2MifQ=="/>
  </w:docVars>
  <w:rsids>
    <w:rsidRoot w:val="006B6C2D"/>
    <w:rsid w:val="00096023"/>
    <w:rsid w:val="001F6B15"/>
    <w:rsid w:val="002C7A05"/>
    <w:rsid w:val="00326824"/>
    <w:rsid w:val="0053515A"/>
    <w:rsid w:val="005D7944"/>
    <w:rsid w:val="006B6C2D"/>
    <w:rsid w:val="00A70DA3"/>
    <w:rsid w:val="00B53776"/>
    <w:rsid w:val="00E72319"/>
    <w:rsid w:val="00F710D7"/>
    <w:rsid w:val="184468B0"/>
    <w:rsid w:val="19316CC9"/>
    <w:rsid w:val="1DAB6857"/>
    <w:rsid w:val="2E6237F7"/>
    <w:rsid w:val="3AA17C6F"/>
    <w:rsid w:val="4F89606E"/>
    <w:rsid w:val="5FE41A6D"/>
    <w:rsid w:val="61D630BB"/>
    <w:rsid w:val="67D83FF5"/>
    <w:rsid w:val="6E1F4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6"/>
    <w:basedOn w:val="1"/>
    <w:next w:val="1"/>
    <w:link w:val="12"/>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paragraph" w:styleId="4">
    <w:name w:val="heading 8"/>
    <w:basedOn w:val="1"/>
    <w:next w:val="1"/>
    <w:link w:val="11"/>
    <w:qFormat/>
    <w:uiPriority w:val="0"/>
    <w:pPr>
      <w:keepNext/>
      <w:keepLines/>
      <w:spacing w:before="240" w:after="64" w:line="317" w:lineRule="auto"/>
      <w:outlineLvl w:val="7"/>
    </w:pPr>
    <w:rPr>
      <w:rFonts w:ascii="Arial" w:hAnsi="Arial" w:eastAsia="黑体" w:cs="宋体"/>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rPr>
      <w:sz w:val="24"/>
    </w:rPr>
  </w:style>
  <w:style w:type="paragraph" w:styleId="8">
    <w:name w:val="Title"/>
    <w:basedOn w:val="1"/>
    <w:next w:val="1"/>
    <w:qFormat/>
    <w:uiPriority w:val="0"/>
    <w:pPr>
      <w:jc w:val="center"/>
      <w:outlineLvl w:val="0"/>
    </w:pPr>
    <w:rPr>
      <w:rFonts w:ascii="Arial" w:hAnsi="Arial"/>
      <w:b/>
      <w:sz w:val="32"/>
      <w:szCs w:val="32"/>
    </w:rPr>
  </w:style>
  <w:style w:type="character" w:customStyle="1" w:styleId="11">
    <w:name w:val="标题 8 字符"/>
    <w:basedOn w:val="10"/>
    <w:link w:val="4"/>
    <w:qFormat/>
    <w:uiPriority w:val="0"/>
    <w:rPr>
      <w:rFonts w:ascii="Arial" w:hAnsi="Arial" w:eastAsia="黑体" w:cs="宋体"/>
      <w:sz w:val="24"/>
    </w:rPr>
  </w:style>
  <w:style w:type="character" w:customStyle="1" w:styleId="12">
    <w:name w:val="标题 6 字符"/>
    <w:basedOn w:val="10"/>
    <w:link w:val="3"/>
    <w:semiHidden/>
    <w:qFormat/>
    <w:uiPriority w:val="9"/>
    <w:rPr>
      <w:rFonts w:asciiTheme="majorHAnsi" w:hAnsiTheme="majorHAnsi" w:eastAsiaTheme="majorEastAsia" w:cstheme="majorBidi"/>
      <w:b/>
      <w:bCs/>
      <w:sz w:val="24"/>
    </w:rPr>
  </w:style>
  <w:style w:type="character" w:customStyle="1" w:styleId="13">
    <w:name w:val="font1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361</Words>
  <Characters>2061</Characters>
  <Lines>17</Lines>
  <Paragraphs>4</Paragraphs>
  <TotalTime>2</TotalTime>
  <ScaleCrop>false</ScaleCrop>
  <LinksUpToDate>false</LinksUpToDate>
  <CharactersWithSpaces>2418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2023-11-08T14:32:00Z</dcterms:created>
  <dc:creator>吴 伟春</dc:creator>
  <cp:lastModifiedBy>Administrator</cp:lastModifiedBy>
  <dcterms:modified xsi:type="dcterms:W3CDTF">2023-12-01T01:24:28Z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BBCE048C647A4B05BB65D7C46C71F7E1_13</vt:lpwstr>
  </property>
</Properties>
</file>