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cs="宋体"/>
          <w:b/>
          <w:bCs/>
          <w:sz w:val="32"/>
          <w:szCs w:val="32"/>
        </w:rPr>
      </w:pPr>
      <w:r>
        <w:rPr>
          <w:rFonts w:hint="eastAsia" w:ascii="宋体" w:hAnsi="宋体" w:cs="宋体"/>
          <w:b/>
          <w:bCs/>
          <w:sz w:val="32"/>
          <w:szCs w:val="32"/>
        </w:rPr>
        <w:t>关</w:t>
      </w:r>
      <w:r>
        <w:rPr>
          <w:rFonts w:hint="eastAsia" w:ascii="宋体" w:hAnsi="宋体" w:cs="宋体"/>
          <w:b/>
          <w:bCs/>
          <w:sz w:val="32"/>
          <w:szCs w:val="32"/>
          <w:lang w:eastAsia="zh-Hans"/>
        </w:rPr>
        <w:t>于</w:t>
      </w:r>
      <w:r>
        <w:rPr>
          <w:rFonts w:hint="eastAsia" w:ascii="宋体" w:hAnsi="宋体" w:cs="宋体"/>
          <w:b/>
          <w:bCs/>
          <w:sz w:val="32"/>
          <w:szCs w:val="32"/>
        </w:rPr>
        <w:t>视频辅助肛瘘治疗技术系统设备采购项目</w:t>
      </w:r>
    </w:p>
    <w:p>
      <w:pPr>
        <w:jc w:val="center"/>
        <w:rPr>
          <w:rFonts w:ascii="宋体" w:hAnsi="宋体" w:cs="宋体"/>
          <w:b/>
          <w:bCs/>
          <w:sz w:val="32"/>
          <w:szCs w:val="32"/>
        </w:rPr>
      </w:pPr>
      <w:r>
        <w:rPr>
          <w:rFonts w:hint="eastAsia" w:ascii="宋体" w:hAnsi="宋体" w:cs="宋体"/>
          <w:b/>
          <w:bCs/>
          <w:sz w:val="32"/>
          <w:szCs w:val="32"/>
        </w:rPr>
        <w:t>市场需求调查的报告（进口产品）</w:t>
      </w:r>
    </w:p>
    <w:p>
      <w:pPr>
        <w:numPr>
          <w:ilvl w:val="0"/>
          <w:numId w:val="1"/>
        </w:numPr>
        <w:ind w:firstLine="562" w:firstLineChars="200"/>
        <w:rPr>
          <w:rFonts w:ascii="宋体" w:hAnsi="宋体" w:cs="宋体"/>
          <w:b/>
          <w:bCs/>
          <w:sz w:val="28"/>
          <w:szCs w:val="28"/>
        </w:rPr>
      </w:pPr>
      <w:r>
        <w:rPr>
          <w:rFonts w:hint="eastAsia" w:ascii="宋体" w:hAnsi="宋体" w:cs="宋体"/>
          <w:b/>
          <w:bCs/>
          <w:sz w:val="28"/>
          <w:szCs w:val="28"/>
        </w:rPr>
        <w:t>采购项目基本情况</w:t>
      </w:r>
    </w:p>
    <w:p>
      <w:pPr>
        <w:pStyle w:val="2"/>
        <w:ind w:firstLine="560" w:firstLineChars="200"/>
        <w:rPr>
          <w:rFonts w:ascii="宋体" w:hAnsi="宋体" w:cs="宋体"/>
          <w:color w:val="000000"/>
          <w:spacing w:val="0"/>
          <w:sz w:val="28"/>
          <w:szCs w:val="28"/>
        </w:rPr>
      </w:pPr>
      <w:r>
        <w:rPr>
          <w:rFonts w:hint="eastAsia" w:ascii="宋体" w:hAnsi="宋体" w:cs="宋体"/>
          <w:color w:val="000000"/>
          <w:spacing w:val="0"/>
          <w:sz w:val="28"/>
          <w:szCs w:val="28"/>
        </w:rPr>
        <w:t>福建医科大学附属第二医院是我省主要的医疗、教学、科研、毕业后教育基地之一，普外科</w:t>
      </w:r>
      <w:r>
        <w:rPr>
          <w:rFonts w:hint="eastAsia" w:ascii="宋体" w:hAnsi="宋体" w:cs="宋体"/>
          <w:color w:val="000000"/>
          <w:spacing w:val="0"/>
          <w:sz w:val="28"/>
          <w:szCs w:val="28"/>
          <w:lang w:val="en-US" w:eastAsia="zh-CN"/>
        </w:rPr>
        <w:t>为国家重点专科。</w:t>
      </w:r>
      <w:r>
        <w:rPr>
          <w:rFonts w:hint="eastAsia" w:ascii="宋体" w:hAnsi="宋体" w:cs="宋体"/>
          <w:color w:val="000000"/>
          <w:spacing w:val="0"/>
          <w:sz w:val="28"/>
          <w:szCs w:val="28"/>
        </w:rPr>
        <w:t>为了提高医疗质量，更好的为患者提供高质量的医疗服务，鲤城院区手术室普外科需采购视频辅助肛瘘治疗技术系统一套。预算金额为</w:t>
      </w:r>
      <w:bookmarkStart w:id="0" w:name="_GoBack"/>
      <w:r>
        <w:rPr>
          <w:rFonts w:hint="eastAsia" w:ascii="宋体" w:hAnsi="宋体" w:cs="宋体"/>
          <w:color w:val="000000"/>
          <w:spacing w:val="0"/>
          <w:sz w:val="28"/>
          <w:szCs w:val="28"/>
          <w:lang w:val="en-US" w:eastAsia="zh-CN"/>
        </w:rPr>
        <w:t>23</w:t>
      </w:r>
      <w:bookmarkEnd w:id="0"/>
      <w:r>
        <w:rPr>
          <w:rFonts w:hint="eastAsia" w:ascii="宋体" w:hAnsi="宋体" w:cs="宋体"/>
          <w:color w:val="000000"/>
          <w:spacing w:val="0"/>
          <w:sz w:val="28"/>
          <w:szCs w:val="28"/>
        </w:rPr>
        <w:t>万元，资金来源由医院自筹。</w:t>
      </w:r>
    </w:p>
    <w:p>
      <w:pPr>
        <w:widowControl/>
        <w:autoSpaceDE w:val="0"/>
        <w:autoSpaceDN w:val="0"/>
        <w:adjustRightInd w:val="0"/>
        <w:spacing w:line="276" w:lineRule="auto"/>
        <w:ind w:firstLine="480"/>
        <w:jc w:val="left"/>
        <w:rPr>
          <w:sz w:val="28"/>
        </w:rPr>
      </w:pPr>
      <w:r>
        <w:rPr>
          <w:rFonts w:hint="eastAsia"/>
          <w:sz w:val="28"/>
        </w:rPr>
        <w:t>随着直肠疾病如直肠癌、肛瘘、痔等疾病发病率逐年上升，传统开放手术创伤大、伤口愈合时间久，病人术后不适明显；而</w:t>
      </w:r>
      <w:r>
        <w:rPr>
          <w:rFonts w:hint="eastAsia" w:ascii="宋体" w:hAnsi="宋体" w:cs="宋体"/>
          <w:color w:val="000000"/>
          <w:sz w:val="28"/>
          <w:szCs w:val="28"/>
        </w:rPr>
        <w:t>视频辅助肛瘘治疗技术系统</w:t>
      </w:r>
      <w:r>
        <w:rPr>
          <w:rFonts w:hint="eastAsia"/>
          <w:sz w:val="28"/>
        </w:rPr>
        <w:t>有着创伤小、可以很好保留肛门括约肌、缩短住院时间、恢复快等特点；并且可以精确识别瘘管解剖，解决内口识别难题，根除肛瘘；精简手术流程，操作简单，手术时间短，效果良好；成为肛瘘疾病新的诊疗趋势。</w:t>
      </w:r>
    </w:p>
    <w:p>
      <w:pPr>
        <w:pStyle w:val="2"/>
        <w:ind w:firstLine="600" w:firstLineChars="200"/>
        <w:rPr>
          <w:rFonts w:hint="eastAsia" w:asciiTheme="minorEastAsia" w:hAnsiTheme="minorEastAsia" w:eastAsiaTheme="minorEastAsia" w:cstheme="minorEastAsia"/>
          <w:b w:val="0"/>
          <w:bCs w:val="0"/>
          <w:color w:val="auto"/>
          <w:kern w:val="0"/>
          <w:sz w:val="28"/>
          <w:szCs w:val="28"/>
          <w:lang w:val="en-US" w:eastAsia="zh-CN" w:bidi="ar"/>
        </w:rPr>
      </w:pPr>
      <w:r>
        <w:rPr>
          <w:rFonts w:hint="eastAsia"/>
          <w:color w:val="auto"/>
          <w:sz w:val="28"/>
          <w:lang w:val="en-US" w:eastAsia="zh-CN"/>
        </w:rPr>
        <w:t>目前该设备临床主要用途在于</w:t>
      </w:r>
      <w:r>
        <w:rPr>
          <w:rFonts w:hint="eastAsia" w:asciiTheme="minorEastAsia" w:hAnsiTheme="minorEastAsia" w:eastAsiaTheme="minorEastAsia" w:cstheme="minorEastAsia"/>
          <w:b w:val="0"/>
          <w:bCs w:val="0"/>
          <w:color w:val="auto"/>
          <w:kern w:val="0"/>
          <w:sz w:val="28"/>
          <w:szCs w:val="28"/>
          <w:lang w:val="en-US" w:eastAsia="zh-CN" w:bidi="ar"/>
        </w:rPr>
        <w:t>经肛门内镜进行肛瘘诊断和微创治疗。</w:t>
      </w:r>
    </w:p>
    <w:p>
      <w:pPr>
        <w:pStyle w:val="2"/>
        <w:rPr>
          <w:rFonts w:hint="default" w:ascii="宋体" w:hAnsi="宋体" w:cs="宋体"/>
          <w:color w:val="auto"/>
          <w:spacing w:val="0"/>
          <w:sz w:val="28"/>
          <w:szCs w:val="28"/>
          <w:lang w:val="en-US"/>
        </w:rPr>
      </w:pPr>
      <w:r>
        <w:rPr>
          <w:rFonts w:hint="eastAsia" w:ascii="宋体" w:hAnsi="宋体" w:cs="宋体"/>
          <w:color w:val="auto"/>
          <w:spacing w:val="0"/>
          <w:sz w:val="28"/>
          <w:szCs w:val="28"/>
          <w:lang w:val="en-US" w:eastAsia="zh-CN"/>
        </w:rPr>
        <w:t>本院还没有相同的设备。</w:t>
      </w:r>
    </w:p>
    <w:p>
      <w:pPr>
        <w:pStyle w:val="2"/>
        <w:ind w:firstLine="600" w:firstLineChars="200"/>
        <w:rPr>
          <w:rFonts w:hint="eastAsia" w:asciiTheme="minorEastAsia" w:hAnsiTheme="minorEastAsia" w:eastAsiaTheme="minorEastAsia" w:cstheme="minorEastAsia"/>
          <w:b w:val="0"/>
          <w:bCs w:val="0"/>
          <w:color w:val="auto"/>
          <w:kern w:val="0"/>
          <w:sz w:val="28"/>
          <w:szCs w:val="28"/>
          <w:lang w:val="en-US" w:eastAsia="zh-CN" w:bidi="ar"/>
        </w:rPr>
      </w:pPr>
    </w:p>
    <w:tbl>
      <w:tblPr>
        <w:tblStyle w:val="6"/>
        <w:tblpPr w:leftFromText="180" w:rightFromText="180" w:vertAnchor="text" w:horzAnchor="page" w:tblpX="1287" w:tblpY="315"/>
        <w:tblOverlap w:val="never"/>
        <w:tblW w:w="9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3"/>
        <w:gridCol w:w="2050"/>
        <w:gridCol w:w="2198"/>
        <w:gridCol w:w="1377"/>
        <w:gridCol w:w="1225"/>
        <w:gridCol w:w="15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963" w:type="dxa"/>
            <w:vAlign w:val="center"/>
          </w:tcPr>
          <w:p>
            <w:pPr>
              <w:spacing w:before="278" w:line="329" w:lineRule="exact"/>
              <w:jc w:val="center"/>
              <w:rPr>
                <w:rFonts w:ascii="宋体" w:hAnsi="宋体" w:cs="宋体"/>
                <w:b/>
                <w:color w:val="000000"/>
                <w:kern w:val="0"/>
                <w:sz w:val="28"/>
                <w:szCs w:val="28"/>
              </w:rPr>
            </w:pPr>
            <w:r>
              <w:rPr>
                <w:rFonts w:hint="eastAsia" w:ascii="宋体" w:hAnsi="宋体" w:cs="宋体"/>
                <w:b/>
                <w:color w:val="000000"/>
                <w:kern w:val="0"/>
                <w:sz w:val="28"/>
                <w:szCs w:val="28"/>
              </w:rPr>
              <w:t>包号</w:t>
            </w:r>
          </w:p>
        </w:tc>
        <w:tc>
          <w:tcPr>
            <w:tcW w:w="2050" w:type="dxa"/>
            <w:vAlign w:val="center"/>
          </w:tcPr>
          <w:p>
            <w:pPr>
              <w:spacing w:before="278" w:line="329" w:lineRule="exact"/>
              <w:jc w:val="center"/>
              <w:rPr>
                <w:rFonts w:ascii="宋体" w:hAnsi="宋体" w:cs="宋体"/>
                <w:b/>
                <w:color w:val="000000"/>
                <w:kern w:val="0"/>
                <w:sz w:val="28"/>
                <w:szCs w:val="28"/>
              </w:rPr>
            </w:pPr>
            <w:r>
              <w:rPr>
                <w:rFonts w:hint="eastAsia" w:ascii="宋体" w:hAnsi="宋体" w:cs="宋体"/>
                <w:b/>
                <w:color w:val="000000"/>
                <w:kern w:val="0"/>
                <w:sz w:val="28"/>
                <w:szCs w:val="28"/>
              </w:rPr>
              <w:t>标的名称</w:t>
            </w:r>
          </w:p>
        </w:tc>
        <w:tc>
          <w:tcPr>
            <w:tcW w:w="2198" w:type="dxa"/>
            <w:vAlign w:val="center"/>
          </w:tcPr>
          <w:p>
            <w:pPr>
              <w:spacing w:before="278" w:line="329" w:lineRule="exact"/>
              <w:jc w:val="center"/>
              <w:rPr>
                <w:rFonts w:ascii="宋体" w:hAnsi="宋体" w:cs="宋体"/>
                <w:b/>
                <w:color w:val="000000"/>
                <w:kern w:val="0"/>
                <w:sz w:val="28"/>
                <w:szCs w:val="28"/>
              </w:rPr>
            </w:pPr>
            <w:r>
              <w:rPr>
                <w:rFonts w:hint="eastAsia" w:ascii="宋体" w:hAnsi="宋体" w:cs="宋体"/>
                <w:b/>
                <w:color w:val="000000"/>
                <w:kern w:val="0"/>
                <w:sz w:val="28"/>
                <w:szCs w:val="28"/>
              </w:rPr>
              <w:t>品目分类编码</w:t>
            </w:r>
          </w:p>
        </w:tc>
        <w:tc>
          <w:tcPr>
            <w:tcW w:w="1377" w:type="dxa"/>
            <w:vAlign w:val="center"/>
          </w:tcPr>
          <w:p>
            <w:pPr>
              <w:spacing w:before="278" w:line="329" w:lineRule="exact"/>
              <w:jc w:val="center"/>
              <w:rPr>
                <w:rFonts w:ascii="宋体" w:hAnsi="宋体" w:cs="宋体"/>
                <w:b/>
                <w:color w:val="000000"/>
                <w:kern w:val="0"/>
                <w:sz w:val="28"/>
                <w:szCs w:val="28"/>
              </w:rPr>
            </w:pPr>
            <w:r>
              <w:rPr>
                <w:rFonts w:hint="eastAsia" w:ascii="宋体" w:hAnsi="宋体" w:cs="宋体"/>
                <w:b/>
                <w:color w:val="000000"/>
                <w:kern w:val="0"/>
                <w:sz w:val="28"/>
                <w:szCs w:val="28"/>
              </w:rPr>
              <w:t>计量单位</w:t>
            </w:r>
          </w:p>
        </w:tc>
        <w:tc>
          <w:tcPr>
            <w:tcW w:w="1225" w:type="dxa"/>
            <w:vAlign w:val="center"/>
          </w:tcPr>
          <w:p>
            <w:pPr>
              <w:spacing w:before="278" w:line="329" w:lineRule="exact"/>
              <w:jc w:val="center"/>
              <w:rPr>
                <w:rFonts w:ascii="宋体" w:hAnsi="宋体" w:cs="宋体"/>
                <w:b/>
                <w:color w:val="000000"/>
                <w:kern w:val="0"/>
                <w:sz w:val="28"/>
                <w:szCs w:val="28"/>
              </w:rPr>
            </w:pPr>
            <w:r>
              <w:rPr>
                <w:rFonts w:hint="eastAsia" w:ascii="宋体" w:hAnsi="宋体" w:cs="宋体"/>
                <w:b/>
                <w:color w:val="000000"/>
                <w:kern w:val="0"/>
                <w:sz w:val="28"/>
                <w:szCs w:val="28"/>
              </w:rPr>
              <w:t>数量</w:t>
            </w:r>
          </w:p>
        </w:tc>
        <w:tc>
          <w:tcPr>
            <w:tcW w:w="1512" w:type="dxa"/>
            <w:vAlign w:val="center"/>
          </w:tcPr>
          <w:p>
            <w:pPr>
              <w:spacing w:before="278" w:line="329" w:lineRule="exact"/>
              <w:jc w:val="center"/>
              <w:rPr>
                <w:rFonts w:ascii="宋体" w:hAnsi="宋体" w:cs="宋体"/>
                <w:b/>
                <w:color w:val="000000"/>
                <w:kern w:val="0"/>
                <w:sz w:val="28"/>
                <w:szCs w:val="28"/>
              </w:rPr>
            </w:pPr>
            <w:r>
              <w:rPr>
                <w:rFonts w:hint="eastAsia" w:ascii="宋体" w:hAnsi="宋体" w:cs="宋体"/>
                <w:b/>
                <w:color w:val="000000"/>
                <w:kern w:val="0"/>
                <w:sz w:val="28"/>
                <w:szCs w:val="28"/>
              </w:rPr>
              <w:t>是否进口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963" w:type="dxa"/>
            <w:vAlign w:val="center"/>
          </w:tcPr>
          <w:p>
            <w:pPr>
              <w:jc w:val="center"/>
              <w:rPr>
                <w:rFonts w:ascii="宋体" w:hAnsi="宋体" w:cs="宋体"/>
                <w:bCs/>
                <w:color w:val="000000"/>
                <w:kern w:val="0"/>
                <w:sz w:val="28"/>
                <w:szCs w:val="28"/>
              </w:rPr>
            </w:pPr>
            <w:r>
              <w:rPr>
                <w:rFonts w:hint="eastAsia" w:ascii="宋体" w:hAnsi="宋体" w:cs="宋体"/>
                <w:bCs/>
                <w:color w:val="000000"/>
                <w:kern w:val="0"/>
                <w:sz w:val="28"/>
                <w:szCs w:val="28"/>
              </w:rPr>
              <w:t>1</w:t>
            </w:r>
          </w:p>
        </w:tc>
        <w:tc>
          <w:tcPr>
            <w:tcW w:w="2050" w:type="dxa"/>
            <w:vAlign w:val="center"/>
          </w:tcPr>
          <w:p>
            <w:pPr>
              <w:spacing w:before="278" w:line="329" w:lineRule="exact"/>
              <w:jc w:val="center"/>
              <w:rPr>
                <w:rFonts w:ascii="宋体" w:hAnsi="宋体" w:cs="宋体"/>
                <w:bCs/>
                <w:color w:val="000000"/>
                <w:kern w:val="0"/>
                <w:sz w:val="28"/>
                <w:szCs w:val="28"/>
                <w:lang w:eastAsia="zh-Hans"/>
              </w:rPr>
            </w:pPr>
            <w:r>
              <w:rPr>
                <w:rFonts w:hint="eastAsia" w:ascii="宋体" w:hAnsi="宋体" w:cs="宋体"/>
                <w:bCs/>
                <w:color w:val="000000"/>
                <w:kern w:val="0"/>
                <w:sz w:val="28"/>
                <w:szCs w:val="28"/>
                <w:lang w:eastAsia="zh-Hans"/>
              </w:rPr>
              <w:t>视频辅助肛瘘治疗技术系统</w:t>
            </w:r>
          </w:p>
        </w:tc>
        <w:tc>
          <w:tcPr>
            <w:tcW w:w="2198" w:type="dxa"/>
            <w:vAlign w:val="center"/>
          </w:tcPr>
          <w:p>
            <w:pPr>
              <w:jc w:val="center"/>
              <w:rPr>
                <w:rFonts w:ascii="宋体" w:hAnsi="宋体" w:cs="宋体"/>
                <w:bCs/>
                <w:color w:val="000000"/>
                <w:kern w:val="0"/>
                <w:sz w:val="28"/>
                <w:szCs w:val="28"/>
                <w:lang w:eastAsia="zh-Hans"/>
              </w:rPr>
            </w:pPr>
            <w:r>
              <w:rPr>
                <w:rFonts w:hint="eastAsia" w:ascii="宋体" w:hAnsi="宋体" w:cs="宋体"/>
                <w:bCs/>
                <w:color w:val="000000"/>
                <w:kern w:val="0"/>
                <w:sz w:val="28"/>
                <w:szCs w:val="28"/>
                <w:lang w:eastAsia="zh-Hans"/>
              </w:rPr>
              <w:t>A032007医用内窥镜</w:t>
            </w:r>
          </w:p>
        </w:tc>
        <w:tc>
          <w:tcPr>
            <w:tcW w:w="1377" w:type="dxa"/>
            <w:vAlign w:val="center"/>
          </w:tcPr>
          <w:p>
            <w:pPr>
              <w:jc w:val="center"/>
              <w:rPr>
                <w:rFonts w:ascii="宋体" w:hAnsi="宋体" w:cs="宋体"/>
                <w:bCs/>
                <w:color w:val="000000"/>
                <w:kern w:val="0"/>
                <w:sz w:val="28"/>
                <w:szCs w:val="28"/>
              </w:rPr>
            </w:pPr>
            <w:r>
              <w:rPr>
                <w:rFonts w:hint="eastAsia" w:ascii="宋体" w:hAnsi="宋体" w:cs="宋体"/>
                <w:bCs/>
                <w:color w:val="000000"/>
                <w:kern w:val="0"/>
                <w:sz w:val="28"/>
                <w:szCs w:val="28"/>
              </w:rPr>
              <w:t>套</w:t>
            </w:r>
          </w:p>
        </w:tc>
        <w:tc>
          <w:tcPr>
            <w:tcW w:w="1225" w:type="dxa"/>
            <w:vAlign w:val="center"/>
          </w:tcPr>
          <w:p>
            <w:pPr>
              <w:jc w:val="center"/>
              <w:rPr>
                <w:rFonts w:ascii="宋体" w:hAnsi="宋体" w:cs="宋体"/>
                <w:bCs/>
                <w:color w:val="000000"/>
                <w:kern w:val="0"/>
                <w:sz w:val="28"/>
                <w:szCs w:val="28"/>
              </w:rPr>
            </w:pPr>
            <w:r>
              <w:rPr>
                <w:rFonts w:ascii="宋体" w:hAnsi="宋体" w:cs="宋体"/>
                <w:bCs/>
                <w:color w:val="000000"/>
                <w:kern w:val="0"/>
                <w:sz w:val="28"/>
                <w:szCs w:val="28"/>
              </w:rPr>
              <w:t>1</w:t>
            </w:r>
          </w:p>
        </w:tc>
        <w:tc>
          <w:tcPr>
            <w:tcW w:w="1512" w:type="dxa"/>
            <w:vAlign w:val="center"/>
          </w:tcPr>
          <w:p>
            <w:pPr>
              <w:jc w:val="center"/>
              <w:rPr>
                <w:rFonts w:ascii="宋体" w:hAnsi="宋体" w:cs="宋体"/>
                <w:bCs/>
                <w:color w:val="000000"/>
                <w:kern w:val="0"/>
                <w:sz w:val="28"/>
                <w:szCs w:val="28"/>
              </w:rPr>
            </w:pPr>
            <w:r>
              <w:rPr>
                <w:rFonts w:hint="eastAsia" w:ascii="宋体" w:hAnsi="宋体" w:cs="宋体"/>
                <w:bCs/>
                <w:color w:val="000000"/>
                <w:kern w:val="0"/>
                <w:sz w:val="28"/>
                <w:szCs w:val="28"/>
              </w:rPr>
              <w:t>是</w:t>
            </w:r>
          </w:p>
        </w:tc>
      </w:tr>
    </w:tbl>
    <w:p>
      <w:pPr>
        <w:rPr>
          <w:rFonts w:ascii="宋体" w:hAnsi="宋体" w:cs="宋体"/>
          <w:sz w:val="28"/>
          <w:szCs w:val="28"/>
        </w:rPr>
      </w:pPr>
    </w:p>
    <w:p>
      <w:pPr>
        <w:numPr>
          <w:ilvl w:val="0"/>
          <w:numId w:val="1"/>
        </w:numPr>
        <w:ind w:firstLine="562" w:firstLineChars="200"/>
        <w:rPr>
          <w:rFonts w:ascii="宋体" w:hAnsi="宋体" w:cs="宋体"/>
          <w:b/>
          <w:bCs/>
          <w:sz w:val="28"/>
          <w:szCs w:val="28"/>
        </w:rPr>
      </w:pPr>
      <w:r>
        <w:rPr>
          <w:rFonts w:hint="eastAsia" w:ascii="宋体" w:hAnsi="宋体" w:cs="宋体"/>
          <w:b/>
          <w:bCs/>
          <w:sz w:val="28"/>
          <w:szCs w:val="28"/>
        </w:rPr>
        <w:t>采购需求调查</w:t>
      </w:r>
    </w:p>
    <w:p>
      <w:pPr>
        <w:spacing w:line="360" w:lineRule="auto"/>
        <w:ind w:firstLine="562" w:firstLineChars="200"/>
        <w:rPr>
          <w:rFonts w:ascii="宋体" w:hAnsi="宋体" w:cs="宋体"/>
          <w:b/>
          <w:bCs/>
          <w:szCs w:val="21"/>
        </w:rPr>
      </w:pPr>
      <w:r>
        <w:rPr>
          <w:rFonts w:hint="eastAsia" w:ascii="宋体" w:hAnsi="宋体" w:cs="宋体"/>
          <w:b/>
          <w:bCs/>
          <w:sz w:val="28"/>
          <w:szCs w:val="28"/>
        </w:rPr>
        <w:t>1.明确单位采购项目需求标准并阐述依据，如为什么需要达到某种技术标准。确立需求标准的依据，标准依据必须是客观存在的。</w:t>
      </w:r>
    </w:p>
    <w:p>
      <w:pPr>
        <w:widowControl/>
        <w:spacing w:line="360" w:lineRule="auto"/>
        <w:jc w:val="left"/>
        <w:rPr>
          <w:rFonts w:ascii="宋体" w:hAnsi="宋体" w:cs="宋体"/>
          <w:color w:val="000000"/>
          <w:sz w:val="28"/>
          <w:szCs w:val="28"/>
        </w:rPr>
      </w:pPr>
      <w:r>
        <w:rPr>
          <w:rFonts w:hint="eastAsia" w:ascii="宋体" w:hAnsi="宋体" w:cs="宋体"/>
          <w:b/>
          <w:bCs/>
          <w:szCs w:val="21"/>
        </w:rPr>
        <w:t xml:space="preserve">  </w:t>
      </w:r>
      <w:r>
        <w:rPr>
          <w:rFonts w:ascii="宋体" w:hAnsi="宋体" w:cs="宋体"/>
          <w:b/>
          <w:bCs/>
          <w:szCs w:val="21"/>
        </w:rPr>
        <w:t xml:space="preserve"> </w:t>
      </w:r>
      <w:r>
        <w:rPr>
          <w:rFonts w:hint="eastAsia" w:ascii="宋体" w:hAnsi="宋体" w:cs="宋体"/>
          <w:b/>
          <w:bCs/>
          <w:szCs w:val="21"/>
        </w:rPr>
        <w:t>（</w:t>
      </w:r>
      <w:r>
        <w:rPr>
          <w:rFonts w:hint="eastAsia" w:ascii="宋体" w:hAnsi="宋体" w:cs="宋体"/>
          <w:color w:val="000000"/>
          <w:sz w:val="28"/>
          <w:szCs w:val="28"/>
        </w:rPr>
        <w:t>1）视频辅助肛瘘治疗技术系统</w:t>
      </w:r>
      <w:r>
        <w:rPr>
          <w:rFonts w:hint="eastAsia"/>
          <w:sz w:val="28"/>
        </w:rPr>
        <w:t>有着创伤小、可以很好保留肛门括约肌、缩短住院时间、恢复快等特点；并且可以精确识别瘘管解剖，解决内口识别难题，根除肛瘘；精简手术流程，操作简单，手术时间短，效果良好；成为肛瘘疾病新的诊疗趋势</w:t>
      </w:r>
      <w:r>
        <w:rPr>
          <w:rFonts w:hint="eastAsia" w:ascii="宋体" w:hAnsi="宋体" w:cs="宋体"/>
          <w:color w:val="000000"/>
          <w:sz w:val="28"/>
          <w:szCs w:val="28"/>
          <w:lang w:eastAsia="zh-CN"/>
        </w:rPr>
        <w:t>；</w:t>
      </w:r>
      <w:r>
        <w:rPr>
          <w:rFonts w:hint="eastAsia" w:ascii="宋体" w:hAnsi="宋体" w:cs="宋体"/>
          <w:color w:val="000000"/>
          <w:sz w:val="28"/>
          <w:szCs w:val="28"/>
        </w:rPr>
        <w:t>需配备设有器械通道、冲洗通道斜视镜，及相应配套器械。</w:t>
      </w:r>
    </w:p>
    <w:p>
      <w:pPr>
        <w:widowControl/>
        <w:spacing w:line="360" w:lineRule="auto"/>
        <w:ind w:firstLine="280" w:firstLineChars="100"/>
        <w:jc w:val="left"/>
        <w:rPr>
          <w:rFonts w:ascii="宋体" w:hAnsi="宋体" w:cs="宋体"/>
          <w:color w:val="000000"/>
          <w:sz w:val="28"/>
          <w:szCs w:val="28"/>
          <w:lang w:eastAsia="zh-Hans"/>
        </w:rPr>
      </w:pPr>
      <w:r>
        <w:rPr>
          <w:rFonts w:ascii="宋体" w:hAnsi="宋体" w:cs="宋体"/>
          <w:color w:val="000000"/>
          <w:sz w:val="28"/>
          <w:szCs w:val="28"/>
          <w:lang w:eastAsia="zh-Hans"/>
        </w:rPr>
        <w:t>（2）</w:t>
      </w:r>
      <w:r>
        <w:rPr>
          <w:rFonts w:hint="eastAsia" w:ascii="宋体" w:hAnsi="宋体" w:cs="宋体"/>
          <w:color w:val="000000"/>
          <w:sz w:val="28"/>
          <w:szCs w:val="28"/>
          <w:lang w:eastAsia="zh-Hans"/>
        </w:rPr>
        <w:t>具体临床要求如下</w:t>
      </w:r>
      <w:r>
        <w:rPr>
          <w:rFonts w:ascii="宋体" w:hAnsi="宋体" w:cs="宋体"/>
          <w:color w:val="000000"/>
          <w:sz w:val="28"/>
          <w:szCs w:val="28"/>
          <w:lang w:eastAsia="zh-Hans"/>
        </w:rPr>
        <w:t>：</w:t>
      </w:r>
    </w:p>
    <w:p>
      <w:pPr>
        <w:ind w:left="210" w:leftChars="100"/>
        <w:jc w:val="left"/>
        <w:rPr>
          <w:rFonts w:hint="default"/>
          <w:sz w:val="21"/>
          <w:szCs w:val="22"/>
          <w:lang w:val="en-US" w:eastAsia="zh-CN"/>
        </w:rPr>
      </w:pPr>
      <w:r>
        <w:rPr>
          <w:rFonts w:hint="eastAsia" w:asciiTheme="minorEastAsia" w:hAnsiTheme="minorEastAsia" w:eastAsiaTheme="minorEastAsia" w:cstheme="minorEastAsia"/>
          <w:color w:val="000000"/>
          <w:sz w:val="28"/>
          <w:szCs w:val="28"/>
        </w:rPr>
        <w:t>①</w:t>
      </w:r>
      <w:r>
        <w:rPr>
          <w:rFonts w:hint="eastAsia" w:asciiTheme="minorEastAsia" w:hAnsiTheme="minorEastAsia" w:eastAsiaTheme="minorEastAsia" w:cstheme="minorEastAsia"/>
          <w:sz w:val="28"/>
          <w:szCs w:val="24"/>
        </w:rPr>
        <w:t>肛肠内窥镜：8°内窥镜，</w:t>
      </w:r>
      <w:r>
        <w:rPr>
          <w:rFonts w:hint="eastAsia" w:asciiTheme="minorEastAsia" w:hAnsiTheme="minorEastAsia" w:eastAsiaTheme="minorEastAsia" w:cstheme="minorEastAsia"/>
          <w:sz w:val="28"/>
          <w:szCs w:val="24"/>
          <w:lang w:val="en-US" w:eastAsia="zh-CN"/>
        </w:rPr>
        <w:t>带角度目镜可以便于观察器械位置，确保器械精准操作；</w:t>
      </w:r>
      <w:r>
        <w:rPr>
          <w:rFonts w:hint="eastAsia" w:asciiTheme="minorEastAsia" w:hAnsiTheme="minorEastAsia" w:eastAsiaTheme="minorEastAsia" w:cstheme="minorEastAsia"/>
          <w:sz w:val="28"/>
          <w:szCs w:val="24"/>
        </w:rPr>
        <w:t>外径≤4.7mm,长度≤180mm，器械通道≤2.5mm</w:t>
      </w:r>
      <w:r>
        <w:rPr>
          <w:rFonts w:hint="eastAsia" w:asciiTheme="minorEastAsia" w:hAnsiTheme="minorEastAsia" w:eastAsiaTheme="minorEastAsia" w:cstheme="minorEastAsia"/>
          <w:sz w:val="28"/>
          <w:szCs w:val="24"/>
          <w:lang w:eastAsia="zh-CN"/>
        </w:rPr>
        <w:t>，</w:t>
      </w:r>
      <w:r>
        <w:rPr>
          <w:rFonts w:hint="eastAsia" w:ascii="宋体" w:hAnsi="宋体"/>
          <w:sz w:val="28"/>
          <w:szCs w:val="28"/>
          <w:lang w:val="en-US" w:eastAsia="zh-CN"/>
        </w:rPr>
        <w:t>设计尺寸不宜过大过长，影响操作；</w:t>
      </w:r>
      <w:r>
        <w:rPr>
          <w:rFonts w:hint="eastAsia" w:asciiTheme="minorEastAsia" w:hAnsiTheme="minorEastAsia" w:eastAsiaTheme="minorEastAsia" w:cstheme="minorEastAsia"/>
          <w:sz w:val="28"/>
          <w:szCs w:val="24"/>
        </w:rPr>
        <w:t>可高温高压灭菌，</w:t>
      </w:r>
      <w:r>
        <w:rPr>
          <w:rFonts w:hint="eastAsia" w:ascii="宋体" w:hAnsi="宋体"/>
          <w:sz w:val="28"/>
          <w:szCs w:val="28"/>
          <w:lang w:val="en-US" w:eastAsia="zh-CN"/>
        </w:rPr>
        <w:t>降低手术室消毒成本。</w:t>
      </w:r>
    </w:p>
    <w:p>
      <w:pPr>
        <w:ind w:left="559" w:leftChars="133" w:hanging="280" w:hangingChars="100"/>
        <w:jc w:val="left"/>
        <w:rPr>
          <w:rFonts w:hint="default" w:asciiTheme="minorEastAsia" w:hAnsiTheme="minorEastAsia" w:eastAsiaTheme="minorEastAsia" w:cstheme="minorEastAsia"/>
          <w:sz w:val="28"/>
          <w:szCs w:val="22"/>
          <w:lang w:val="en-US" w:eastAsia="zh-CN"/>
        </w:rPr>
      </w:pPr>
      <w:r>
        <w:rPr>
          <w:rFonts w:hint="eastAsia" w:asciiTheme="minorEastAsia" w:hAnsiTheme="minorEastAsia" w:eastAsiaTheme="minorEastAsia" w:cstheme="minorEastAsia"/>
          <w:bCs/>
          <w:color w:val="000000"/>
          <w:sz w:val="28"/>
          <w:szCs w:val="28"/>
        </w:rPr>
        <w:fldChar w:fldCharType="begin"/>
      </w:r>
      <w:r>
        <w:rPr>
          <w:rFonts w:hint="eastAsia" w:asciiTheme="minorEastAsia" w:hAnsiTheme="minorEastAsia" w:eastAsiaTheme="minorEastAsia" w:cstheme="minorEastAsia"/>
          <w:color w:val="000000"/>
          <w:sz w:val="28"/>
          <w:szCs w:val="28"/>
        </w:rPr>
        <w:instrText xml:space="preserve"> = 2 \* GB3 </w:instrText>
      </w:r>
      <w:r>
        <w:rPr>
          <w:rFonts w:hint="eastAsia" w:asciiTheme="minorEastAsia" w:hAnsiTheme="minorEastAsia" w:eastAsiaTheme="minorEastAsia" w:cstheme="minorEastAsia"/>
          <w:bCs/>
          <w:color w:val="000000"/>
          <w:sz w:val="28"/>
          <w:szCs w:val="28"/>
        </w:rPr>
        <w:fldChar w:fldCharType="separate"/>
      </w:r>
      <w:r>
        <w:rPr>
          <w:rFonts w:hint="eastAsia" w:asciiTheme="minorEastAsia" w:hAnsiTheme="minorEastAsia" w:eastAsiaTheme="minorEastAsia" w:cstheme="minorEastAsia"/>
          <w:color w:val="000000"/>
          <w:sz w:val="28"/>
          <w:szCs w:val="28"/>
        </w:rPr>
        <w:t>②</w:t>
      </w:r>
      <w:r>
        <w:rPr>
          <w:rFonts w:hint="eastAsia" w:asciiTheme="minorEastAsia" w:hAnsiTheme="minorEastAsia" w:eastAsiaTheme="minorEastAsia" w:cstheme="minorEastAsia"/>
          <w:bCs/>
          <w:color w:val="000000"/>
          <w:sz w:val="28"/>
          <w:szCs w:val="28"/>
        </w:rPr>
        <w:fldChar w:fldCharType="end"/>
      </w:r>
      <w:r>
        <w:rPr>
          <w:rFonts w:hint="eastAsia" w:asciiTheme="minorEastAsia" w:hAnsiTheme="minorEastAsia" w:eastAsiaTheme="minorEastAsia" w:cstheme="minorEastAsia"/>
          <w:sz w:val="28"/>
          <w:szCs w:val="22"/>
        </w:rPr>
        <w:t>导光束：</w:t>
      </w:r>
      <w:r>
        <w:rPr>
          <w:rFonts w:hint="eastAsia" w:asciiTheme="minorEastAsia" w:hAnsiTheme="minorEastAsia" w:eastAsiaTheme="minorEastAsia" w:cstheme="minorEastAsia"/>
          <w:color w:val="000000"/>
          <w:kern w:val="0"/>
          <w:sz w:val="28"/>
          <w:szCs w:val="36"/>
          <w:lang w:bidi="ar"/>
        </w:rPr>
        <w:t>直径≤3.5mm，长度≤230cm；</w:t>
      </w:r>
      <w:r>
        <w:rPr>
          <w:rFonts w:hint="eastAsia" w:asciiTheme="minorEastAsia" w:hAnsiTheme="minorEastAsia" w:eastAsiaTheme="minorEastAsia" w:cstheme="minorEastAsia"/>
          <w:color w:val="000000"/>
          <w:kern w:val="0"/>
          <w:sz w:val="28"/>
          <w:szCs w:val="36"/>
          <w:lang w:val="en-US" w:eastAsia="zh-CN" w:bidi="ar"/>
        </w:rPr>
        <w:t>其目的为传输光源；</w:t>
      </w:r>
      <w:r>
        <w:rPr>
          <w:rFonts w:hint="eastAsia" w:ascii="宋体" w:hAnsi="宋体"/>
          <w:sz w:val="28"/>
          <w:szCs w:val="28"/>
          <w:lang w:val="en-US" w:eastAsia="zh-CN"/>
        </w:rPr>
        <w:t>方便连接导光束，将光源传输至体内，查明病灶。</w:t>
      </w:r>
    </w:p>
    <w:p>
      <w:pPr>
        <w:ind w:left="279" w:leftChars="133" w:firstLine="0" w:firstLineChars="0"/>
        <w:jc w:val="left"/>
        <w:rPr>
          <w:rFonts w:hint="default"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 3 \* GB3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③</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color w:val="000000"/>
          <w:kern w:val="0"/>
          <w:sz w:val="28"/>
          <w:szCs w:val="36"/>
          <w:lang w:bidi="ar"/>
        </w:rPr>
        <w:t>闭孔器：锥头，工作部分长度≥200mm,最大插入部外径≥36mm</w:t>
      </w:r>
      <w:r>
        <w:rPr>
          <w:rFonts w:hint="eastAsia" w:asciiTheme="minorEastAsia" w:hAnsiTheme="minorEastAsia" w:eastAsiaTheme="minorEastAsia" w:cstheme="minorEastAsia"/>
          <w:sz w:val="32"/>
          <w:szCs w:val="32"/>
        </w:rPr>
        <w:t>；</w:t>
      </w:r>
      <w:r>
        <w:rPr>
          <w:rFonts w:hint="eastAsia" w:asciiTheme="minorEastAsia" w:hAnsiTheme="minorEastAsia" w:eastAsiaTheme="minorEastAsia" w:cstheme="minorEastAsia"/>
          <w:sz w:val="28"/>
          <w:szCs w:val="28"/>
          <w:lang w:val="en-US" w:eastAsia="zh-CN"/>
        </w:rPr>
        <w:t>其作</w:t>
      </w:r>
      <w:r>
        <w:rPr>
          <w:rFonts w:hint="eastAsia" w:asciiTheme="minorEastAsia" w:hAnsiTheme="minorEastAsia" w:eastAsiaTheme="minorEastAsia" w:cstheme="minorEastAsia"/>
          <w:sz w:val="24"/>
          <w:szCs w:val="24"/>
          <w:lang w:val="en-US" w:eastAsia="zh-CN"/>
        </w:rPr>
        <w:t>用</w:t>
      </w:r>
      <w:r>
        <w:rPr>
          <w:rFonts w:hint="eastAsia" w:asciiTheme="minorEastAsia" w:hAnsiTheme="minorEastAsia" w:eastAsiaTheme="minorEastAsia" w:cstheme="minorEastAsia"/>
          <w:sz w:val="28"/>
          <w:szCs w:val="28"/>
          <w:lang w:val="en-US" w:eastAsia="zh-CN"/>
        </w:rPr>
        <w:t>在于头端钝形设计植入时保护粘膜组织，避免人为损伤。</w:t>
      </w:r>
    </w:p>
    <w:p>
      <w:pPr>
        <w:pStyle w:val="2"/>
        <w:ind w:firstLine="260" w:firstLineChars="1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4"/>
          <w:szCs w:val="20"/>
        </w:rPr>
        <w:fldChar w:fldCharType="begin"/>
      </w:r>
      <w:r>
        <w:rPr>
          <w:rFonts w:hint="eastAsia" w:asciiTheme="minorEastAsia" w:hAnsiTheme="minorEastAsia" w:eastAsiaTheme="minorEastAsia" w:cstheme="minorEastAsia"/>
          <w:sz w:val="24"/>
          <w:szCs w:val="20"/>
        </w:rPr>
        <w:instrText xml:space="preserve"> = 4 \* GB3 </w:instrText>
      </w:r>
      <w:r>
        <w:rPr>
          <w:rFonts w:hint="eastAsia" w:asciiTheme="minorEastAsia" w:hAnsiTheme="minorEastAsia" w:eastAsiaTheme="minorEastAsia" w:cstheme="minorEastAsia"/>
          <w:sz w:val="24"/>
          <w:szCs w:val="20"/>
        </w:rPr>
        <w:fldChar w:fldCharType="separate"/>
      </w:r>
      <w:r>
        <w:rPr>
          <w:rFonts w:hint="eastAsia" w:asciiTheme="minorEastAsia" w:hAnsiTheme="minorEastAsia" w:eastAsiaTheme="minorEastAsia" w:cstheme="minorEastAsia"/>
          <w:sz w:val="24"/>
          <w:szCs w:val="20"/>
        </w:rPr>
        <w:t>④</w:t>
      </w:r>
      <w:r>
        <w:rPr>
          <w:rFonts w:hint="eastAsia" w:asciiTheme="minorEastAsia" w:hAnsiTheme="minorEastAsia" w:eastAsiaTheme="minorEastAsia" w:cstheme="minorEastAsia"/>
          <w:sz w:val="24"/>
          <w:szCs w:val="20"/>
        </w:rPr>
        <w:fldChar w:fldCharType="end"/>
      </w:r>
      <w:r>
        <w:rPr>
          <w:rFonts w:hint="eastAsia" w:asciiTheme="minorEastAsia" w:hAnsiTheme="minorEastAsia" w:eastAsiaTheme="minorEastAsia" w:cstheme="minorEastAsia"/>
          <w:sz w:val="28"/>
          <w:szCs w:val="20"/>
        </w:rPr>
        <w:t>电凝电极：球形，带电凝接口，外径≥2.3mm，长度≥530mm</w:t>
      </w: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lang w:val="en-US" w:eastAsia="zh-CN"/>
        </w:rPr>
        <w:t>可进行术中组织切割、止血。</w:t>
      </w:r>
    </w:p>
    <w:p>
      <w:pPr>
        <w:pStyle w:val="2"/>
      </w:pPr>
    </w:p>
    <w:p>
      <w:pPr>
        <w:spacing w:line="360" w:lineRule="auto"/>
        <w:rPr>
          <w:rFonts w:ascii="宋体" w:hAnsi="宋体" w:cs="宋体"/>
          <w:b/>
          <w:bCs/>
          <w:sz w:val="28"/>
          <w:szCs w:val="28"/>
        </w:rPr>
      </w:pPr>
      <w:r>
        <w:rPr>
          <w:rFonts w:hint="eastAsia" w:ascii="宋体" w:hAnsi="宋体" w:cs="宋体"/>
          <w:b/>
          <w:bCs/>
          <w:sz w:val="28"/>
          <w:szCs w:val="28"/>
        </w:rPr>
        <w:t>2.采购项目国内产业发展、市场供给、历史成交情况、升级更新、备品备件、耗材等情况。</w:t>
      </w:r>
    </w:p>
    <w:p>
      <w:pPr>
        <w:pStyle w:val="2"/>
        <w:ind w:firstLine="540" w:firstLineChars="200"/>
        <w:rPr>
          <w:rFonts w:hint="default" w:ascii="monospace" w:hAnsi="monospace" w:cs="monospace" w:eastAsiaTheme="minorEastAsia"/>
          <w:color w:val="000000"/>
          <w:spacing w:val="0"/>
          <w:sz w:val="27"/>
          <w:szCs w:val="27"/>
          <w:lang w:val="en-US" w:eastAsia="zh-CN"/>
        </w:rPr>
      </w:pPr>
      <w:r>
        <w:rPr>
          <w:rFonts w:ascii="monospace" w:hAnsi="monospace" w:eastAsia="monospace" w:cs="monospace"/>
          <w:color w:val="000000"/>
          <w:spacing w:val="0"/>
          <w:sz w:val="27"/>
          <w:szCs w:val="27"/>
        </w:rPr>
        <w:t>目前</w:t>
      </w:r>
      <w:r>
        <w:rPr>
          <w:rFonts w:hint="eastAsia" w:cs="monospace" w:asciiTheme="minorEastAsia" w:hAnsiTheme="minorEastAsia" w:eastAsiaTheme="minorEastAsia"/>
          <w:color w:val="000000"/>
          <w:spacing w:val="0"/>
          <w:sz w:val="27"/>
          <w:szCs w:val="27"/>
        </w:rPr>
        <w:t>国内暂无</w:t>
      </w:r>
      <w:r>
        <w:rPr>
          <w:rFonts w:hint="eastAsia" w:ascii="宋体" w:hAnsi="宋体" w:cs="宋体"/>
          <w:color w:val="000000"/>
          <w:sz w:val="28"/>
          <w:szCs w:val="28"/>
        </w:rPr>
        <w:t>视频辅助肛瘘治疗技术系统</w:t>
      </w:r>
      <w:r>
        <w:rPr>
          <w:rFonts w:hint="eastAsia" w:cs="monospace" w:asciiTheme="minorEastAsia" w:hAnsiTheme="minorEastAsia" w:eastAsiaTheme="minorEastAsia"/>
          <w:color w:val="000000"/>
          <w:spacing w:val="0"/>
          <w:sz w:val="27"/>
          <w:szCs w:val="27"/>
        </w:rPr>
        <w:t>同类产品，仅有电子肛肠纤维镜；电子肛肠显微镜仅仅只能彩色电视屏显示检查部位图像，查看病灶粘膜表面细微病变情况进行图像存储和报告打印；但不能实现对病灶进行活检，息肉，病灶切除，冲洗、上药等治疗。</w:t>
      </w:r>
      <w:r>
        <w:rPr>
          <w:rFonts w:hint="eastAsia" w:cs="monospace" w:asciiTheme="minorEastAsia" w:hAnsiTheme="minorEastAsia" w:eastAsiaTheme="minorEastAsia"/>
          <w:color w:val="000000"/>
          <w:spacing w:val="0"/>
          <w:sz w:val="27"/>
          <w:szCs w:val="27"/>
          <w:lang w:val="en-US" w:eastAsia="zh-CN"/>
        </w:rPr>
        <w:t>无耗材。</w:t>
      </w:r>
    </w:p>
    <w:p>
      <w:pPr>
        <w:pStyle w:val="2"/>
        <w:rPr>
          <w:rFonts w:hint="eastAsia" w:ascii="monospace" w:hAnsi="monospace" w:cs="monospace" w:eastAsiaTheme="minorEastAsia"/>
          <w:color w:val="000000"/>
          <w:spacing w:val="0"/>
          <w:sz w:val="27"/>
          <w:szCs w:val="27"/>
        </w:rPr>
      </w:pPr>
    </w:p>
    <w:p>
      <w:pPr>
        <w:pStyle w:val="2"/>
        <w:rPr>
          <w:rFonts w:hint="eastAsia" w:ascii="monospace" w:hAnsi="monospace" w:cs="monospace" w:eastAsiaTheme="minorEastAsia"/>
          <w:color w:val="000000"/>
          <w:spacing w:val="0"/>
          <w:sz w:val="27"/>
          <w:szCs w:val="27"/>
        </w:rPr>
      </w:pPr>
    </w:p>
    <w:p>
      <w:pPr>
        <w:pStyle w:val="2"/>
        <w:numPr>
          <w:ilvl w:val="0"/>
          <w:numId w:val="2"/>
        </w:numPr>
        <w:ind w:firstLine="522" w:firstLineChars="200"/>
        <w:rPr>
          <w:b/>
          <w:bCs w:val="0"/>
          <w:szCs w:val="24"/>
          <w:lang w:eastAsia="zh-Hans"/>
        </w:rPr>
      </w:pPr>
      <w:r>
        <w:rPr>
          <w:rFonts w:hint="eastAsia" w:ascii="宋体" w:hAnsi="宋体" w:cs="宋体"/>
          <w:b/>
          <w:bCs w:val="0"/>
          <w:szCs w:val="24"/>
          <w:lang w:eastAsia="zh-Hans"/>
        </w:rPr>
        <w:t>进口品牌采购情况</w:t>
      </w:r>
      <w:r>
        <w:rPr>
          <w:rFonts w:ascii="宋体" w:hAnsi="宋体" w:cs="宋体"/>
          <w:b/>
          <w:bCs w:val="0"/>
          <w:szCs w:val="24"/>
          <w:lang w:eastAsia="zh-Hans"/>
        </w:rPr>
        <w:t>：</w:t>
      </w:r>
    </w:p>
    <w:tbl>
      <w:tblPr>
        <w:tblStyle w:val="5"/>
        <w:tblW w:w="9437" w:type="dxa"/>
        <w:tblInd w:w="119" w:type="dxa"/>
        <w:tblLayout w:type="fixed"/>
        <w:tblCellMar>
          <w:top w:w="0" w:type="dxa"/>
          <w:left w:w="108" w:type="dxa"/>
          <w:bottom w:w="0" w:type="dxa"/>
          <w:right w:w="108" w:type="dxa"/>
        </w:tblCellMar>
      </w:tblPr>
      <w:tblGrid>
        <w:gridCol w:w="1375"/>
        <w:gridCol w:w="1822"/>
        <w:gridCol w:w="2354"/>
        <w:gridCol w:w="3886"/>
      </w:tblGrid>
      <w:tr>
        <w:tblPrEx>
          <w:tblCellMar>
            <w:top w:w="0" w:type="dxa"/>
            <w:left w:w="108" w:type="dxa"/>
            <w:bottom w:w="0" w:type="dxa"/>
            <w:right w:w="108" w:type="dxa"/>
          </w:tblCellMar>
        </w:tblPrEx>
        <w:trPr>
          <w:trHeight w:val="583" w:hRule="atLeast"/>
        </w:trPr>
        <w:tc>
          <w:tcPr>
            <w:tcW w:w="1375" w:type="dxa"/>
            <w:tcBorders>
              <w:top w:val="single" w:color="auto" w:sz="8" w:space="0"/>
              <w:left w:val="single" w:color="auto" w:sz="8" w:space="0"/>
              <w:bottom w:val="single" w:color="auto" w:sz="8" w:space="0"/>
              <w:right w:val="single" w:color="auto" w:sz="8" w:space="0"/>
            </w:tcBorders>
            <w:shd w:val="clear" w:color="auto" w:fill="auto"/>
            <w:vAlign w:val="center"/>
          </w:tcPr>
          <w:p>
            <w:pP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产品名称</w:t>
            </w:r>
          </w:p>
        </w:tc>
        <w:tc>
          <w:tcPr>
            <w:tcW w:w="1822" w:type="dxa"/>
            <w:tcBorders>
              <w:top w:val="single" w:color="auto" w:sz="8" w:space="0"/>
              <w:left w:val="nil"/>
              <w:bottom w:val="single" w:color="auto" w:sz="8" w:space="0"/>
              <w:right w:val="single" w:color="auto" w:sz="8" w:space="0"/>
            </w:tcBorders>
            <w:shd w:val="clear" w:color="auto" w:fill="auto"/>
            <w:vAlign w:val="center"/>
          </w:tcPr>
          <w:p>
            <w:pP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项目名称</w:t>
            </w:r>
          </w:p>
        </w:tc>
        <w:tc>
          <w:tcPr>
            <w:tcW w:w="2354" w:type="dxa"/>
            <w:tcBorders>
              <w:top w:val="single" w:color="auto" w:sz="8" w:space="0"/>
              <w:left w:val="nil"/>
              <w:bottom w:val="single" w:color="auto" w:sz="8" w:space="0"/>
              <w:right w:val="single" w:color="auto" w:sz="8" w:space="0"/>
            </w:tcBorders>
            <w:shd w:val="clear" w:color="auto" w:fill="auto"/>
            <w:vAlign w:val="center"/>
          </w:tcPr>
          <w:p>
            <w:pP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采购人名称</w:t>
            </w:r>
          </w:p>
        </w:tc>
        <w:tc>
          <w:tcPr>
            <w:tcW w:w="3886" w:type="dxa"/>
            <w:tcBorders>
              <w:top w:val="single" w:color="auto" w:sz="8" w:space="0"/>
              <w:left w:val="nil"/>
              <w:bottom w:val="single" w:color="auto" w:sz="8" w:space="0"/>
              <w:right w:val="single" w:color="auto" w:sz="8" w:space="0"/>
            </w:tcBorders>
            <w:shd w:val="clear" w:color="auto" w:fill="auto"/>
            <w:vAlign w:val="center"/>
          </w:tcPr>
          <w:p>
            <w:pPr>
              <w:ind w:firstLine="210" w:firstLineChars="1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网址（若有）</w:t>
            </w:r>
          </w:p>
        </w:tc>
      </w:tr>
      <w:tr>
        <w:tblPrEx>
          <w:tblCellMar>
            <w:top w:w="0" w:type="dxa"/>
            <w:left w:w="108" w:type="dxa"/>
            <w:bottom w:w="0" w:type="dxa"/>
            <w:right w:w="108" w:type="dxa"/>
          </w:tblCellMar>
        </w:tblPrEx>
        <w:trPr>
          <w:trHeight w:val="951" w:hRule="atLeast"/>
        </w:trPr>
        <w:tc>
          <w:tcPr>
            <w:tcW w:w="1375" w:type="dxa"/>
            <w:vMerge w:val="restart"/>
            <w:tcBorders>
              <w:top w:val="nil"/>
              <w:left w:val="single" w:color="auto" w:sz="8" w:space="0"/>
              <w:bottom w:val="single" w:color="000000" w:sz="8" w:space="0"/>
              <w:right w:val="single" w:color="auto" w:sz="8" w:space="0"/>
            </w:tcBorders>
            <w:shd w:val="clear" w:color="auto" w:fill="auto"/>
            <w:vAlign w:val="center"/>
          </w:tcPr>
          <w:p>
            <w:pPr>
              <w:rPr>
                <w:rFonts w:ascii="宋体" w:hAnsi="宋体" w:cs="宋体"/>
                <w:color w:val="000000" w:themeColor="text1"/>
                <w:szCs w:val="21"/>
                <w:lang w:eastAsia="zh-Hans"/>
                <w14:textFill>
                  <w14:solidFill>
                    <w14:schemeClr w14:val="tx1"/>
                  </w14:solidFill>
                </w14:textFill>
              </w:rPr>
            </w:pPr>
            <w:r>
              <w:rPr>
                <w:rFonts w:hint="eastAsia" w:ascii="宋体" w:hAnsi="宋体"/>
                <w:sz w:val="22"/>
              </w:rPr>
              <w:t>肛肠内窥镜</w:t>
            </w:r>
          </w:p>
        </w:tc>
        <w:tc>
          <w:tcPr>
            <w:tcW w:w="1822" w:type="dxa"/>
            <w:vMerge w:val="restart"/>
            <w:tcBorders>
              <w:top w:val="nil"/>
              <w:left w:val="single" w:color="auto" w:sz="8" w:space="0"/>
              <w:bottom w:val="single" w:color="000000" w:sz="8" w:space="0"/>
              <w:right w:val="single" w:color="auto" w:sz="8" w:space="0"/>
            </w:tcBorders>
            <w:shd w:val="clear" w:color="auto" w:fill="auto"/>
            <w:vAlign w:val="center"/>
          </w:tcPr>
          <w:p>
            <w:pPr>
              <w:ind w:firstLine="210" w:firstLineChars="100"/>
              <w:rPr>
                <w:rFonts w:ascii="宋体" w:hAnsi="宋体" w:cs="宋体"/>
                <w:color w:val="000000" w:themeColor="text1"/>
                <w:szCs w:val="21"/>
                <w:lang w:eastAsia="zh-Hans"/>
                <w14:textFill>
                  <w14:solidFill>
                    <w14:schemeClr w14:val="tx1"/>
                  </w14:solidFill>
                </w14:textFill>
              </w:rPr>
            </w:pPr>
            <w:r>
              <w:rPr>
                <w:rFonts w:hint="eastAsia" w:ascii="宋体" w:hAnsi="宋体" w:cs="宋体"/>
                <w:color w:val="000000" w:themeColor="text1"/>
                <w:szCs w:val="21"/>
                <w14:textFill>
                  <w14:solidFill>
                    <w14:schemeClr w14:val="tx1"/>
                  </w14:solidFill>
                </w14:textFill>
              </w:rPr>
              <w:t>肛瘘镜</w:t>
            </w:r>
          </w:p>
        </w:tc>
        <w:tc>
          <w:tcPr>
            <w:tcW w:w="2354" w:type="dxa"/>
            <w:vMerge w:val="restart"/>
            <w:tcBorders>
              <w:top w:val="nil"/>
              <w:left w:val="single" w:color="auto" w:sz="8" w:space="0"/>
              <w:bottom w:val="single" w:color="000000" w:sz="8" w:space="0"/>
              <w:right w:val="single" w:color="auto" w:sz="8" w:space="0"/>
            </w:tcBorders>
            <w:shd w:val="clear" w:color="auto" w:fill="auto"/>
            <w:vAlign w:val="center"/>
          </w:tcPr>
          <w:p>
            <w:pPr>
              <w:widowControl/>
              <w:shd w:val="clear" w:color="auto" w:fill="FFFFFF"/>
              <w:spacing w:before="450" w:after="300" w:line="540" w:lineRule="atLeast"/>
              <w:ind w:firstLine="200" w:firstLineChars="100"/>
              <w:textAlignment w:val="baseline"/>
              <w:outlineLvl w:val="1"/>
              <w:rPr>
                <w:rFonts w:ascii="宋体" w:hAnsi="宋体" w:cs="宋体"/>
                <w:bCs/>
                <w:color w:val="383940"/>
                <w:kern w:val="0"/>
                <w:sz w:val="20"/>
                <w:szCs w:val="39"/>
              </w:rPr>
            </w:pPr>
            <w:r>
              <w:rPr>
                <w:rFonts w:hint="eastAsia" w:ascii="宋体" w:hAnsi="宋体" w:cs="宋体"/>
                <w:bCs/>
                <w:color w:val="383940"/>
                <w:kern w:val="0"/>
                <w:sz w:val="20"/>
                <w:szCs w:val="39"/>
              </w:rPr>
              <w:t>承德医学院附属医院</w:t>
            </w:r>
          </w:p>
          <w:p>
            <w:pPr>
              <w:rPr>
                <w:rFonts w:ascii="宋体" w:hAnsi="宋体" w:cs="宋体"/>
                <w:color w:val="000000" w:themeColor="text1"/>
                <w:sz w:val="20"/>
                <w:szCs w:val="21"/>
                <w:lang w:eastAsia="zh-Hans"/>
                <w14:textFill>
                  <w14:solidFill>
                    <w14:schemeClr w14:val="tx1"/>
                  </w14:solidFill>
                </w14:textFill>
              </w:rPr>
            </w:pPr>
          </w:p>
        </w:tc>
        <w:tc>
          <w:tcPr>
            <w:tcW w:w="3886" w:type="dxa"/>
            <w:vMerge w:val="restart"/>
            <w:tcBorders>
              <w:top w:val="nil"/>
              <w:left w:val="single" w:color="auto" w:sz="8" w:space="0"/>
              <w:bottom w:val="single" w:color="000000" w:sz="8" w:space="0"/>
              <w:right w:val="single" w:color="auto" w:sz="8" w:space="0"/>
            </w:tcBorders>
            <w:shd w:val="clear" w:color="auto" w:fill="auto"/>
            <w:vAlign w:val="center"/>
          </w:tcPr>
          <w:p>
            <w:pPr>
              <w:rPr>
                <w:rFonts w:ascii="宋体" w:hAnsi="宋体" w:cs="宋体"/>
                <w:color w:val="000000" w:themeColor="text1"/>
                <w:szCs w:val="21"/>
                <w14:textFill>
                  <w14:solidFill>
                    <w14:schemeClr w14:val="tx1"/>
                  </w14:solidFill>
                </w14:textFill>
              </w:rPr>
            </w:pPr>
            <w:r>
              <w:fldChar w:fldCharType="begin"/>
            </w:r>
            <w:r>
              <w:instrText xml:space="preserve"> HYPERLINK "http://www.ccgp.gov.cn/cggg/dfgg/zbgg/201805/t20180524_9981028.htm" </w:instrText>
            </w:r>
            <w:r>
              <w:fldChar w:fldCharType="separate"/>
            </w:r>
            <w:r>
              <w:rPr>
                <w:rStyle w:val="8"/>
              </w:rPr>
              <w:t>http://www.ccgp.gov.cn/cggg/dfgg/zbgg/201805/t20180524_9981028.htm</w:t>
            </w:r>
            <w:r>
              <w:rPr>
                <w:rStyle w:val="8"/>
              </w:rPr>
              <w:fldChar w:fldCharType="end"/>
            </w:r>
            <w:r>
              <w:rPr>
                <w:rFonts w:hint="eastAsia"/>
              </w:rPr>
              <w:t xml:space="preserve">  </w:t>
            </w:r>
          </w:p>
        </w:tc>
      </w:tr>
      <w:tr>
        <w:tblPrEx>
          <w:tblCellMar>
            <w:top w:w="0" w:type="dxa"/>
            <w:left w:w="108" w:type="dxa"/>
            <w:bottom w:w="0" w:type="dxa"/>
            <w:right w:w="108" w:type="dxa"/>
          </w:tblCellMar>
        </w:tblPrEx>
        <w:trPr>
          <w:trHeight w:val="312" w:hRule="atLeast"/>
        </w:trPr>
        <w:tc>
          <w:tcPr>
            <w:tcW w:w="1375" w:type="dxa"/>
            <w:vMerge w:val="continue"/>
            <w:tcBorders>
              <w:top w:val="nil"/>
              <w:left w:val="single" w:color="auto" w:sz="8" w:space="0"/>
              <w:bottom w:val="single" w:color="000000" w:sz="8" w:space="0"/>
              <w:right w:val="single" w:color="auto" w:sz="8" w:space="0"/>
            </w:tcBorders>
            <w:vAlign w:val="center"/>
          </w:tcPr>
          <w:p>
            <w:pPr>
              <w:rPr>
                <w:rFonts w:ascii="宋体" w:hAnsi="宋体" w:cs="宋体"/>
                <w:color w:val="000000" w:themeColor="text1"/>
                <w:szCs w:val="21"/>
                <w14:textFill>
                  <w14:solidFill>
                    <w14:schemeClr w14:val="tx1"/>
                  </w14:solidFill>
                </w14:textFill>
              </w:rPr>
            </w:pPr>
          </w:p>
        </w:tc>
        <w:tc>
          <w:tcPr>
            <w:tcW w:w="1822" w:type="dxa"/>
            <w:vMerge w:val="continue"/>
            <w:tcBorders>
              <w:top w:val="nil"/>
              <w:left w:val="single" w:color="auto" w:sz="8" w:space="0"/>
              <w:bottom w:val="single" w:color="000000" w:sz="8" w:space="0"/>
              <w:right w:val="single" w:color="auto" w:sz="8" w:space="0"/>
            </w:tcBorders>
            <w:vAlign w:val="center"/>
          </w:tcPr>
          <w:p>
            <w:pPr>
              <w:rPr>
                <w:rFonts w:ascii="宋体" w:hAnsi="宋体" w:cs="宋体"/>
                <w:color w:val="000000" w:themeColor="text1"/>
                <w:szCs w:val="21"/>
                <w14:textFill>
                  <w14:solidFill>
                    <w14:schemeClr w14:val="tx1"/>
                  </w14:solidFill>
                </w14:textFill>
              </w:rPr>
            </w:pPr>
          </w:p>
        </w:tc>
        <w:tc>
          <w:tcPr>
            <w:tcW w:w="2354" w:type="dxa"/>
            <w:vMerge w:val="continue"/>
            <w:tcBorders>
              <w:top w:val="nil"/>
              <w:left w:val="single" w:color="auto" w:sz="8" w:space="0"/>
              <w:bottom w:val="single" w:color="000000" w:sz="8" w:space="0"/>
              <w:right w:val="single" w:color="auto" w:sz="8" w:space="0"/>
            </w:tcBorders>
            <w:vAlign w:val="center"/>
          </w:tcPr>
          <w:p>
            <w:pPr>
              <w:rPr>
                <w:rFonts w:ascii="宋体" w:hAnsi="宋体" w:cs="宋体"/>
                <w:color w:val="000000" w:themeColor="text1"/>
                <w:szCs w:val="21"/>
                <w14:textFill>
                  <w14:solidFill>
                    <w14:schemeClr w14:val="tx1"/>
                  </w14:solidFill>
                </w14:textFill>
              </w:rPr>
            </w:pPr>
          </w:p>
        </w:tc>
        <w:tc>
          <w:tcPr>
            <w:tcW w:w="3886" w:type="dxa"/>
            <w:vMerge w:val="continue"/>
            <w:tcBorders>
              <w:top w:val="nil"/>
              <w:left w:val="single" w:color="auto" w:sz="8" w:space="0"/>
              <w:bottom w:val="single" w:color="000000" w:sz="8" w:space="0"/>
              <w:right w:val="single" w:color="auto" w:sz="8" w:space="0"/>
            </w:tcBorders>
            <w:vAlign w:val="center"/>
          </w:tcPr>
          <w:p>
            <w:pPr>
              <w:rPr>
                <w:rFonts w:ascii="宋体" w:hAnsi="宋体" w:cs="宋体"/>
                <w:color w:val="000000" w:themeColor="text1"/>
                <w:szCs w:val="21"/>
                <w:u w:val="single"/>
                <w14:textFill>
                  <w14:solidFill>
                    <w14:schemeClr w14:val="tx1"/>
                  </w14:solidFill>
                </w14:textFill>
              </w:rPr>
            </w:pPr>
          </w:p>
        </w:tc>
      </w:tr>
      <w:tr>
        <w:tblPrEx>
          <w:tblCellMar>
            <w:top w:w="0" w:type="dxa"/>
            <w:left w:w="108" w:type="dxa"/>
            <w:bottom w:w="0" w:type="dxa"/>
            <w:right w:w="108" w:type="dxa"/>
          </w:tblCellMar>
        </w:tblPrEx>
        <w:trPr>
          <w:trHeight w:val="312" w:hRule="atLeast"/>
        </w:trPr>
        <w:tc>
          <w:tcPr>
            <w:tcW w:w="1375" w:type="dxa"/>
            <w:vMerge w:val="continue"/>
            <w:tcBorders>
              <w:top w:val="nil"/>
              <w:left w:val="single" w:color="auto" w:sz="8" w:space="0"/>
              <w:bottom w:val="single" w:color="auto" w:sz="4" w:space="0"/>
              <w:right w:val="single" w:color="auto" w:sz="8" w:space="0"/>
            </w:tcBorders>
            <w:vAlign w:val="center"/>
          </w:tcPr>
          <w:p>
            <w:pPr>
              <w:rPr>
                <w:rFonts w:ascii="宋体" w:hAnsi="宋体" w:cs="宋体"/>
                <w:color w:val="000000" w:themeColor="text1"/>
                <w:szCs w:val="21"/>
                <w14:textFill>
                  <w14:solidFill>
                    <w14:schemeClr w14:val="tx1"/>
                  </w14:solidFill>
                </w14:textFill>
              </w:rPr>
            </w:pPr>
          </w:p>
        </w:tc>
        <w:tc>
          <w:tcPr>
            <w:tcW w:w="1822" w:type="dxa"/>
            <w:vMerge w:val="continue"/>
            <w:tcBorders>
              <w:top w:val="nil"/>
              <w:left w:val="single" w:color="auto" w:sz="8" w:space="0"/>
              <w:bottom w:val="single" w:color="auto" w:sz="4" w:space="0"/>
              <w:right w:val="single" w:color="auto" w:sz="8" w:space="0"/>
            </w:tcBorders>
            <w:vAlign w:val="center"/>
          </w:tcPr>
          <w:p>
            <w:pPr>
              <w:rPr>
                <w:rFonts w:ascii="宋体" w:hAnsi="宋体" w:cs="宋体"/>
                <w:color w:val="000000" w:themeColor="text1"/>
                <w:szCs w:val="21"/>
                <w14:textFill>
                  <w14:solidFill>
                    <w14:schemeClr w14:val="tx1"/>
                  </w14:solidFill>
                </w14:textFill>
              </w:rPr>
            </w:pPr>
          </w:p>
        </w:tc>
        <w:tc>
          <w:tcPr>
            <w:tcW w:w="2354" w:type="dxa"/>
            <w:vMerge w:val="continue"/>
            <w:tcBorders>
              <w:top w:val="nil"/>
              <w:left w:val="single" w:color="auto" w:sz="8" w:space="0"/>
              <w:bottom w:val="single" w:color="auto" w:sz="4" w:space="0"/>
              <w:right w:val="single" w:color="auto" w:sz="8" w:space="0"/>
            </w:tcBorders>
            <w:vAlign w:val="center"/>
          </w:tcPr>
          <w:p>
            <w:pPr>
              <w:rPr>
                <w:rFonts w:ascii="宋体" w:hAnsi="宋体" w:cs="宋体"/>
                <w:color w:val="000000" w:themeColor="text1"/>
                <w:szCs w:val="21"/>
                <w14:textFill>
                  <w14:solidFill>
                    <w14:schemeClr w14:val="tx1"/>
                  </w14:solidFill>
                </w14:textFill>
              </w:rPr>
            </w:pPr>
          </w:p>
        </w:tc>
        <w:tc>
          <w:tcPr>
            <w:tcW w:w="3886" w:type="dxa"/>
            <w:vMerge w:val="continue"/>
            <w:tcBorders>
              <w:top w:val="nil"/>
              <w:left w:val="single" w:color="auto" w:sz="8" w:space="0"/>
              <w:bottom w:val="single" w:color="auto" w:sz="4" w:space="0"/>
              <w:right w:val="single" w:color="auto" w:sz="8" w:space="0"/>
            </w:tcBorders>
            <w:vAlign w:val="center"/>
          </w:tcPr>
          <w:p>
            <w:pPr>
              <w:rPr>
                <w:rFonts w:ascii="宋体" w:hAnsi="宋体" w:cs="宋体"/>
                <w:color w:val="000000" w:themeColor="text1"/>
                <w:szCs w:val="21"/>
                <w:u w:val="single"/>
                <w14:textFill>
                  <w14:solidFill>
                    <w14:schemeClr w14:val="tx1"/>
                  </w14:solidFill>
                </w14:textFill>
              </w:rPr>
            </w:pPr>
          </w:p>
        </w:tc>
      </w:tr>
      <w:tr>
        <w:tblPrEx>
          <w:tblCellMar>
            <w:top w:w="0" w:type="dxa"/>
            <w:left w:w="108" w:type="dxa"/>
            <w:bottom w:w="0" w:type="dxa"/>
            <w:right w:w="108" w:type="dxa"/>
          </w:tblCellMar>
        </w:tblPrEx>
        <w:trPr>
          <w:trHeight w:val="775" w:hRule="atLeast"/>
        </w:trPr>
        <w:tc>
          <w:tcPr>
            <w:tcW w:w="1375" w:type="dxa"/>
            <w:tcBorders>
              <w:top w:val="single" w:color="auto" w:sz="4" w:space="0"/>
              <w:left w:val="single" w:color="auto" w:sz="4" w:space="0"/>
              <w:bottom w:val="single" w:color="auto" w:sz="4" w:space="0"/>
              <w:right w:val="single" w:color="auto" w:sz="4" w:space="0"/>
            </w:tcBorders>
          </w:tcPr>
          <w:p/>
          <w:p>
            <w:r>
              <w:rPr>
                <w:rFonts w:hint="eastAsia"/>
              </w:rPr>
              <w:t>肛肠内窥镜</w:t>
            </w:r>
          </w:p>
        </w:tc>
        <w:tc>
          <w:tcPr>
            <w:tcW w:w="1822" w:type="dxa"/>
            <w:tcBorders>
              <w:top w:val="single" w:color="auto" w:sz="4" w:space="0"/>
              <w:left w:val="single" w:color="auto" w:sz="4" w:space="0"/>
              <w:bottom w:val="single" w:color="auto" w:sz="4" w:space="0"/>
              <w:right w:val="single" w:color="auto" w:sz="4" w:space="0"/>
            </w:tcBorders>
          </w:tcPr>
          <w:p/>
          <w:p>
            <w:r>
              <w:rPr>
                <w:rFonts w:hint="eastAsia"/>
              </w:rPr>
              <w:t>肛肠内窥镜</w:t>
            </w:r>
          </w:p>
        </w:tc>
        <w:tc>
          <w:tcPr>
            <w:tcW w:w="2354" w:type="dxa"/>
            <w:tcBorders>
              <w:top w:val="single" w:color="auto" w:sz="4" w:space="0"/>
              <w:left w:val="single" w:color="auto" w:sz="4" w:space="0"/>
              <w:bottom w:val="single" w:color="auto" w:sz="4" w:space="0"/>
              <w:right w:val="single" w:color="auto" w:sz="4" w:space="0"/>
            </w:tcBorders>
            <w:vAlign w:val="center"/>
          </w:tcPr>
          <w:p>
            <w:pPr>
              <w:widowControl/>
              <w:shd w:val="clear" w:color="auto" w:fill="FFFFFF"/>
              <w:spacing w:before="300" w:after="375"/>
              <w:jc w:val="center"/>
              <w:outlineLvl w:val="0"/>
              <w:rPr>
                <w:rFonts w:cs="宋体" w:asciiTheme="minorEastAsia" w:hAnsiTheme="minorEastAsia" w:eastAsiaTheme="minorEastAsia"/>
                <w:bCs/>
                <w:color w:val="0D0D0D" w:themeColor="text1" w:themeTint="F2"/>
                <w:kern w:val="36"/>
                <w:sz w:val="20"/>
                <w:szCs w:val="48"/>
                <w14:textFill>
                  <w14:solidFill>
                    <w14:schemeClr w14:val="tx1">
                      <w14:lumMod w14:val="95000"/>
                      <w14:lumOff w14:val="5000"/>
                    </w14:schemeClr>
                  </w14:solidFill>
                </w14:textFill>
              </w:rPr>
            </w:pPr>
            <w:r>
              <w:rPr>
                <w:rFonts w:hint="eastAsia" w:cs="宋体" w:asciiTheme="minorEastAsia" w:hAnsiTheme="minorEastAsia" w:eastAsiaTheme="minorEastAsia"/>
                <w:bCs/>
                <w:color w:val="0D0D0D" w:themeColor="text1" w:themeTint="F2"/>
                <w:kern w:val="36"/>
                <w:sz w:val="20"/>
                <w:szCs w:val="48"/>
                <w14:textFill>
                  <w14:solidFill>
                    <w14:schemeClr w14:val="tx1">
                      <w14:lumMod w14:val="95000"/>
                      <w14:lumOff w14:val="5000"/>
                    </w14:schemeClr>
                  </w14:solidFill>
                </w14:textFill>
              </w:rPr>
              <w:t>暨南大学附属顺德医院</w:t>
            </w:r>
          </w:p>
          <w:p>
            <w:pPr>
              <w:rPr>
                <w:rFonts w:ascii="宋体" w:hAnsi="宋体" w:cs="宋体"/>
                <w:color w:val="000000" w:themeColor="text1"/>
                <w:szCs w:val="21"/>
                <w:lang w:eastAsia="zh-Hans"/>
                <w14:textFill>
                  <w14:solidFill>
                    <w14:schemeClr w14:val="tx1"/>
                  </w14:solidFill>
                </w14:textFill>
              </w:rPr>
            </w:pPr>
          </w:p>
        </w:tc>
        <w:tc>
          <w:tcPr>
            <w:tcW w:w="3886"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u w:val="single"/>
              </w:rPr>
            </w:pPr>
            <w:r>
              <w:fldChar w:fldCharType="begin"/>
            </w:r>
            <w:r>
              <w:instrText xml:space="preserve"> HYPERLINK "http://www.shunde.gov.cn/fssdrg/gkmlpt/content/4/4471/post_4471173.html" \l "3831" </w:instrText>
            </w:r>
            <w:r>
              <w:fldChar w:fldCharType="separate"/>
            </w:r>
            <w:r>
              <w:rPr>
                <w:rStyle w:val="8"/>
              </w:rPr>
              <w:t>http://www.shunde.gov.cn/fssdrg/gkmlpt/content/4/4471/post_4471173.html#3831</w:t>
            </w:r>
            <w:r>
              <w:rPr>
                <w:rStyle w:val="8"/>
              </w:rPr>
              <w:fldChar w:fldCharType="end"/>
            </w:r>
            <w:r>
              <w:rPr>
                <w:rFonts w:hint="eastAsia"/>
              </w:rPr>
              <w:t xml:space="preserve">  </w:t>
            </w:r>
          </w:p>
        </w:tc>
      </w:tr>
      <w:tr>
        <w:tblPrEx>
          <w:tblCellMar>
            <w:top w:w="0" w:type="dxa"/>
            <w:left w:w="108" w:type="dxa"/>
            <w:bottom w:w="0" w:type="dxa"/>
            <w:right w:w="108" w:type="dxa"/>
          </w:tblCellMar>
        </w:tblPrEx>
        <w:trPr>
          <w:trHeight w:val="748" w:hRule="atLeast"/>
        </w:trPr>
        <w:tc>
          <w:tcPr>
            <w:tcW w:w="1375"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themeColor="text1"/>
                <w:szCs w:val="21"/>
                <w:lang w:eastAsia="zh-Hans"/>
                <w14:textFill>
                  <w14:solidFill>
                    <w14:schemeClr w14:val="tx1"/>
                  </w14:solidFill>
                </w14:textFill>
              </w:rPr>
            </w:pPr>
            <w:r>
              <w:rPr>
                <w:rFonts w:hint="eastAsia"/>
              </w:rPr>
              <w:t>肛肠内窥镜</w:t>
            </w:r>
          </w:p>
        </w:tc>
        <w:tc>
          <w:tcPr>
            <w:tcW w:w="182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themeColor="text1"/>
                <w:szCs w:val="21"/>
                <w:lang w:eastAsia="zh-Hans"/>
                <w14:textFill>
                  <w14:solidFill>
                    <w14:schemeClr w14:val="tx1"/>
                  </w14:solidFill>
                </w14:textFill>
              </w:rPr>
            </w:pPr>
            <w:r>
              <w:rPr>
                <w:rFonts w:hint="eastAsia" w:ascii="宋体" w:hAnsi="宋体" w:cs="宋体"/>
                <w:color w:val="000000" w:themeColor="text1"/>
                <w:szCs w:val="21"/>
                <w14:textFill>
                  <w14:solidFill>
                    <w14:schemeClr w14:val="tx1"/>
                  </w14:solidFill>
                </w14:textFill>
              </w:rPr>
              <w:t>小儿肛肠镜</w:t>
            </w:r>
          </w:p>
        </w:tc>
        <w:tc>
          <w:tcPr>
            <w:tcW w:w="2354"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themeColor="text1"/>
                <w:szCs w:val="21"/>
                <w:lang w:eastAsia="zh-Hans"/>
                <w14:textFill>
                  <w14:solidFill>
                    <w14:schemeClr w14:val="tx1"/>
                  </w14:solidFill>
                </w14:textFill>
              </w:rPr>
            </w:pPr>
            <w:r>
              <w:rPr>
                <w:rFonts w:hint="eastAsia" w:ascii="宋体" w:hAnsi="宋体" w:cs="宋体"/>
                <w:color w:val="000000" w:themeColor="text1"/>
                <w:szCs w:val="21"/>
                <w:lang w:eastAsia="zh-Hans"/>
                <w14:textFill>
                  <w14:solidFill>
                    <w14:schemeClr w14:val="tx1"/>
                  </w14:solidFill>
                </w14:textFill>
              </w:rPr>
              <w:t>河南省儿童医院</w:t>
            </w:r>
          </w:p>
        </w:tc>
        <w:tc>
          <w:tcPr>
            <w:tcW w:w="3886"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u w:val="single"/>
              </w:rPr>
            </w:pPr>
            <w:r>
              <w:fldChar w:fldCharType="begin"/>
            </w:r>
            <w:r>
              <w:instrText xml:space="preserve"> HYPERLINK "http://www.bex.www.hngp.gov.cn/henan/content?infoId=1408522&amp;channelCode=H601402" </w:instrText>
            </w:r>
            <w:r>
              <w:fldChar w:fldCharType="separate"/>
            </w:r>
            <w:r>
              <w:rPr>
                <w:rStyle w:val="8"/>
              </w:rPr>
              <w:t>http://www.bex.www.hngp.gov.cn/henan/content?infoId=1408522&amp;channelCode=H601402</w:t>
            </w:r>
            <w:r>
              <w:rPr>
                <w:rStyle w:val="8"/>
              </w:rPr>
              <w:fldChar w:fldCharType="end"/>
            </w:r>
            <w:r>
              <w:rPr>
                <w:rFonts w:hint="eastAsia"/>
              </w:rPr>
              <w:t xml:space="preserve">  </w:t>
            </w:r>
          </w:p>
        </w:tc>
      </w:tr>
    </w:tbl>
    <w:p>
      <w:pPr>
        <w:pStyle w:val="2"/>
        <w:rPr>
          <w:sz w:val="22"/>
          <w:szCs w:val="18"/>
          <w:lang w:eastAsia="zh-Hans"/>
        </w:rPr>
      </w:pPr>
    </w:p>
    <w:p>
      <w:pPr>
        <w:pStyle w:val="2"/>
        <w:numPr>
          <w:ilvl w:val="0"/>
          <w:numId w:val="2"/>
        </w:numPr>
        <w:ind w:firstLine="522" w:firstLineChars="200"/>
        <w:rPr>
          <w:b/>
          <w:bCs w:val="0"/>
          <w:lang w:eastAsia="zh-Hans"/>
        </w:rPr>
      </w:pPr>
      <w:r>
        <w:rPr>
          <w:rFonts w:hint="eastAsia"/>
          <w:b/>
          <w:bCs w:val="0"/>
          <w:lang w:eastAsia="zh-Hans"/>
        </w:rPr>
        <w:t>国产品牌采购情况</w:t>
      </w:r>
      <w:r>
        <w:rPr>
          <w:b/>
          <w:bCs w:val="0"/>
          <w:lang w:eastAsia="zh-Hans"/>
        </w:rPr>
        <w:t>：</w:t>
      </w:r>
    </w:p>
    <w:tbl>
      <w:tblPr>
        <w:tblStyle w:val="5"/>
        <w:tblpPr w:leftFromText="180" w:rightFromText="180" w:vertAnchor="text" w:horzAnchor="page" w:tblpX="1200" w:tblpY="303"/>
        <w:tblOverlap w:val="never"/>
        <w:tblW w:w="9387" w:type="dxa"/>
        <w:tblInd w:w="0" w:type="dxa"/>
        <w:tblLayout w:type="fixed"/>
        <w:tblCellMar>
          <w:top w:w="0" w:type="dxa"/>
          <w:left w:w="108" w:type="dxa"/>
          <w:bottom w:w="0" w:type="dxa"/>
          <w:right w:w="108" w:type="dxa"/>
        </w:tblCellMar>
      </w:tblPr>
      <w:tblGrid>
        <w:gridCol w:w="1387"/>
        <w:gridCol w:w="1788"/>
        <w:gridCol w:w="2375"/>
        <w:gridCol w:w="3837"/>
      </w:tblGrid>
      <w:tr>
        <w:tblPrEx>
          <w:tblCellMar>
            <w:top w:w="0" w:type="dxa"/>
            <w:left w:w="108" w:type="dxa"/>
            <w:bottom w:w="0" w:type="dxa"/>
            <w:right w:w="108" w:type="dxa"/>
          </w:tblCellMar>
        </w:tblPrEx>
        <w:trPr>
          <w:trHeight w:val="583" w:hRule="atLeast"/>
        </w:trPr>
        <w:tc>
          <w:tcPr>
            <w:tcW w:w="1387" w:type="dxa"/>
            <w:tcBorders>
              <w:top w:val="single" w:color="auto" w:sz="8" w:space="0"/>
              <w:left w:val="single" w:color="auto" w:sz="8" w:space="0"/>
              <w:bottom w:val="single" w:color="auto" w:sz="8" w:space="0"/>
              <w:right w:val="single" w:color="auto" w:sz="8" w:space="0"/>
            </w:tcBorders>
            <w:shd w:val="clear" w:color="auto" w:fill="auto"/>
            <w:vAlign w:val="center"/>
          </w:tcPr>
          <w:p>
            <w:pP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产品名称</w:t>
            </w:r>
          </w:p>
        </w:tc>
        <w:tc>
          <w:tcPr>
            <w:tcW w:w="1788" w:type="dxa"/>
            <w:tcBorders>
              <w:top w:val="single" w:color="auto" w:sz="8" w:space="0"/>
              <w:left w:val="nil"/>
              <w:bottom w:val="single" w:color="auto" w:sz="8" w:space="0"/>
              <w:right w:val="single" w:color="auto" w:sz="8" w:space="0"/>
            </w:tcBorders>
            <w:shd w:val="clear" w:color="auto" w:fill="auto"/>
            <w:vAlign w:val="center"/>
          </w:tcPr>
          <w:p>
            <w:pP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项目名称</w:t>
            </w:r>
          </w:p>
        </w:tc>
        <w:tc>
          <w:tcPr>
            <w:tcW w:w="2375" w:type="dxa"/>
            <w:tcBorders>
              <w:top w:val="single" w:color="auto" w:sz="8" w:space="0"/>
              <w:left w:val="nil"/>
              <w:bottom w:val="single" w:color="auto" w:sz="8" w:space="0"/>
              <w:right w:val="single" w:color="auto" w:sz="8" w:space="0"/>
            </w:tcBorders>
            <w:shd w:val="clear" w:color="auto" w:fill="auto"/>
            <w:vAlign w:val="center"/>
          </w:tcPr>
          <w:p>
            <w:pP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采购人名称</w:t>
            </w:r>
          </w:p>
        </w:tc>
        <w:tc>
          <w:tcPr>
            <w:tcW w:w="3837" w:type="dxa"/>
            <w:tcBorders>
              <w:top w:val="single" w:color="auto" w:sz="8" w:space="0"/>
              <w:left w:val="nil"/>
              <w:bottom w:val="single" w:color="auto" w:sz="8" w:space="0"/>
              <w:right w:val="single" w:color="auto" w:sz="8" w:space="0"/>
            </w:tcBorders>
            <w:shd w:val="clear" w:color="auto" w:fill="auto"/>
            <w:vAlign w:val="center"/>
          </w:tcPr>
          <w:p>
            <w:pPr>
              <w:ind w:firstLine="210" w:firstLineChars="1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网址（若有）</w:t>
            </w:r>
          </w:p>
        </w:tc>
      </w:tr>
      <w:tr>
        <w:tblPrEx>
          <w:tblCellMar>
            <w:top w:w="0" w:type="dxa"/>
            <w:left w:w="108" w:type="dxa"/>
            <w:bottom w:w="0" w:type="dxa"/>
            <w:right w:w="108" w:type="dxa"/>
          </w:tblCellMar>
        </w:tblPrEx>
        <w:trPr>
          <w:trHeight w:val="951" w:hRule="atLeast"/>
        </w:trPr>
        <w:tc>
          <w:tcPr>
            <w:tcW w:w="1387" w:type="dxa"/>
            <w:vMerge w:val="restart"/>
            <w:tcBorders>
              <w:top w:val="nil"/>
              <w:left w:val="single" w:color="auto" w:sz="8" w:space="0"/>
              <w:bottom w:val="single" w:color="000000" w:sz="8" w:space="0"/>
              <w:right w:val="single" w:color="auto" w:sz="8" w:space="0"/>
            </w:tcBorders>
            <w:shd w:val="clear" w:color="auto" w:fill="auto"/>
            <w:vAlign w:val="center"/>
          </w:tcPr>
          <w:p>
            <w:pPr>
              <w:jc w:val="both"/>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 xml:space="preserve">   无</w:t>
            </w:r>
          </w:p>
        </w:tc>
        <w:tc>
          <w:tcPr>
            <w:tcW w:w="1788" w:type="dxa"/>
            <w:vMerge w:val="restart"/>
            <w:tcBorders>
              <w:top w:val="nil"/>
              <w:left w:val="single" w:color="auto" w:sz="8" w:space="0"/>
              <w:bottom w:val="single" w:color="000000" w:sz="8" w:space="0"/>
              <w:right w:val="single" w:color="auto" w:sz="8" w:space="0"/>
            </w:tcBorders>
            <w:shd w:val="clear" w:color="auto" w:fill="auto"/>
          </w:tcPr>
          <w:p>
            <w:pPr>
              <w:jc w:val="center"/>
              <w:rPr>
                <w:rFonts w:hint="eastAsia" w:ascii="宋体" w:hAnsi="宋体" w:cs="宋体"/>
                <w:color w:val="000000" w:themeColor="text1"/>
                <w:szCs w:val="21"/>
                <w14:textFill>
                  <w14:solidFill>
                    <w14:schemeClr w14:val="tx1"/>
                  </w14:solidFill>
                </w14:textFill>
              </w:rPr>
            </w:pPr>
          </w:p>
          <w:p>
            <w:pPr>
              <w:jc w:val="center"/>
              <w:rPr>
                <w:rFonts w:hint="eastAsia" w:ascii="宋体" w:hAnsi="宋体" w:cs="宋体"/>
                <w:color w:val="000000" w:themeColor="text1"/>
                <w:szCs w:val="21"/>
                <w14:textFill>
                  <w14:solidFill>
                    <w14:schemeClr w14:val="tx1"/>
                  </w14:solidFill>
                </w14:textFill>
              </w:rPr>
            </w:pPr>
          </w:p>
          <w:p>
            <w:pPr>
              <w:jc w:val="center"/>
            </w:pPr>
            <w:r>
              <w:rPr>
                <w:rFonts w:hint="eastAsia" w:ascii="宋体" w:hAnsi="宋体" w:cs="宋体"/>
                <w:color w:val="000000" w:themeColor="text1"/>
                <w:szCs w:val="21"/>
                <w14:textFill>
                  <w14:solidFill>
                    <w14:schemeClr w14:val="tx1"/>
                  </w14:solidFill>
                </w14:textFill>
              </w:rPr>
              <w:t>无</w:t>
            </w:r>
          </w:p>
        </w:tc>
        <w:tc>
          <w:tcPr>
            <w:tcW w:w="2375" w:type="dxa"/>
            <w:vMerge w:val="restart"/>
            <w:tcBorders>
              <w:top w:val="nil"/>
              <w:left w:val="single" w:color="auto" w:sz="8" w:space="0"/>
              <w:bottom w:val="single" w:color="000000" w:sz="8" w:space="0"/>
              <w:right w:val="single" w:color="auto" w:sz="8" w:space="0"/>
            </w:tcBorders>
            <w:shd w:val="clear" w:color="auto" w:fill="auto"/>
          </w:tcPr>
          <w:p>
            <w:pPr>
              <w:jc w:val="center"/>
              <w:rPr>
                <w:rFonts w:hint="eastAsia" w:ascii="宋体" w:hAnsi="宋体" w:cs="宋体"/>
                <w:color w:val="000000" w:themeColor="text1"/>
                <w:szCs w:val="21"/>
                <w14:textFill>
                  <w14:solidFill>
                    <w14:schemeClr w14:val="tx1"/>
                  </w14:solidFill>
                </w14:textFill>
              </w:rPr>
            </w:pPr>
          </w:p>
          <w:p>
            <w:pPr>
              <w:jc w:val="center"/>
              <w:rPr>
                <w:rFonts w:hint="eastAsia" w:ascii="宋体" w:hAnsi="宋体" w:cs="宋体"/>
                <w:color w:val="000000" w:themeColor="text1"/>
                <w:szCs w:val="21"/>
                <w14:textFill>
                  <w14:solidFill>
                    <w14:schemeClr w14:val="tx1"/>
                  </w14:solidFill>
                </w14:textFill>
              </w:rPr>
            </w:pPr>
          </w:p>
          <w:p>
            <w:pPr>
              <w:jc w:val="center"/>
            </w:pPr>
            <w:r>
              <w:rPr>
                <w:rFonts w:hint="eastAsia" w:ascii="宋体" w:hAnsi="宋体" w:cs="宋体"/>
                <w:color w:val="000000" w:themeColor="text1"/>
                <w:szCs w:val="21"/>
                <w14:textFill>
                  <w14:solidFill>
                    <w14:schemeClr w14:val="tx1"/>
                  </w14:solidFill>
                </w14:textFill>
              </w:rPr>
              <w:t>无</w:t>
            </w:r>
          </w:p>
        </w:tc>
        <w:tc>
          <w:tcPr>
            <w:tcW w:w="3837" w:type="dxa"/>
            <w:vMerge w:val="restart"/>
            <w:tcBorders>
              <w:top w:val="nil"/>
              <w:left w:val="single" w:color="auto" w:sz="8" w:space="0"/>
              <w:bottom w:val="single" w:color="000000" w:sz="8" w:space="0"/>
              <w:right w:val="single" w:color="auto" w:sz="8" w:space="0"/>
            </w:tcBorders>
            <w:shd w:val="clear" w:color="auto" w:fill="auto"/>
          </w:tcPr>
          <w:p>
            <w:pPr>
              <w:jc w:val="center"/>
              <w:rPr>
                <w:rFonts w:hint="eastAsia" w:ascii="宋体" w:hAnsi="宋体" w:cs="宋体"/>
                <w:color w:val="000000" w:themeColor="text1"/>
                <w:szCs w:val="21"/>
                <w14:textFill>
                  <w14:solidFill>
                    <w14:schemeClr w14:val="tx1"/>
                  </w14:solidFill>
                </w14:textFill>
              </w:rPr>
            </w:pPr>
          </w:p>
          <w:p>
            <w:pPr>
              <w:jc w:val="center"/>
              <w:rPr>
                <w:rFonts w:hint="eastAsia" w:ascii="宋体" w:hAnsi="宋体" w:cs="宋体"/>
                <w:color w:val="000000" w:themeColor="text1"/>
                <w:szCs w:val="21"/>
                <w14:textFill>
                  <w14:solidFill>
                    <w14:schemeClr w14:val="tx1"/>
                  </w14:solidFill>
                </w14:textFill>
              </w:rPr>
            </w:pPr>
          </w:p>
          <w:p>
            <w:pPr>
              <w:jc w:val="center"/>
            </w:pPr>
            <w:r>
              <w:rPr>
                <w:rFonts w:hint="eastAsia" w:ascii="宋体" w:hAnsi="宋体" w:cs="宋体"/>
                <w:color w:val="000000" w:themeColor="text1"/>
                <w:szCs w:val="21"/>
                <w14:textFill>
                  <w14:solidFill>
                    <w14:schemeClr w14:val="tx1"/>
                  </w14:solidFill>
                </w14:textFill>
              </w:rPr>
              <w:t>无</w:t>
            </w:r>
          </w:p>
        </w:tc>
      </w:tr>
      <w:tr>
        <w:tblPrEx>
          <w:tblCellMar>
            <w:top w:w="0" w:type="dxa"/>
            <w:left w:w="108" w:type="dxa"/>
            <w:bottom w:w="0" w:type="dxa"/>
            <w:right w:w="108" w:type="dxa"/>
          </w:tblCellMar>
        </w:tblPrEx>
        <w:trPr>
          <w:trHeight w:val="312" w:hRule="atLeast"/>
        </w:trPr>
        <w:tc>
          <w:tcPr>
            <w:tcW w:w="1387" w:type="dxa"/>
            <w:vMerge w:val="continue"/>
            <w:tcBorders>
              <w:top w:val="nil"/>
              <w:left w:val="single" w:color="auto" w:sz="8" w:space="0"/>
              <w:bottom w:val="single" w:color="000000" w:sz="8" w:space="0"/>
              <w:right w:val="single" w:color="auto" w:sz="8" w:space="0"/>
            </w:tcBorders>
            <w:vAlign w:val="center"/>
          </w:tcPr>
          <w:p>
            <w:pPr>
              <w:rPr>
                <w:rFonts w:ascii="宋体" w:hAnsi="宋体" w:cs="宋体"/>
                <w:color w:val="000000" w:themeColor="text1"/>
                <w:szCs w:val="21"/>
                <w14:textFill>
                  <w14:solidFill>
                    <w14:schemeClr w14:val="tx1"/>
                  </w14:solidFill>
                </w14:textFill>
              </w:rPr>
            </w:pPr>
          </w:p>
        </w:tc>
        <w:tc>
          <w:tcPr>
            <w:tcW w:w="1788" w:type="dxa"/>
            <w:vMerge w:val="continue"/>
            <w:tcBorders>
              <w:top w:val="nil"/>
              <w:left w:val="single" w:color="auto" w:sz="8" w:space="0"/>
              <w:bottom w:val="single" w:color="000000" w:sz="8" w:space="0"/>
              <w:right w:val="single" w:color="auto" w:sz="8" w:space="0"/>
            </w:tcBorders>
            <w:vAlign w:val="center"/>
          </w:tcPr>
          <w:p>
            <w:pPr>
              <w:rPr>
                <w:rFonts w:ascii="宋体" w:hAnsi="宋体" w:cs="宋体"/>
                <w:color w:val="000000" w:themeColor="text1"/>
                <w:szCs w:val="21"/>
                <w14:textFill>
                  <w14:solidFill>
                    <w14:schemeClr w14:val="tx1"/>
                  </w14:solidFill>
                </w14:textFill>
              </w:rPr>
            </w:pPr>
          </w:p>
        </w:tc>
        <w:tc>
          <w:tcPr>
            <w:tcW w:w="2375" w:type="dxa"/>
            <w:vMerge w:val="continue"/>
            <w:tcBorders>
              <w:top w:val="nil"/>
              <w:left w:val="single" w:color="auto" w:sz="8" w:space="0"/>
              <w:bottom w:val="single" w:color="000000" w:sz="8" w:space="0"/>
              <w:right w:val="single" w:color="auto" w:sz="8" w:space="0"/>
            </w:tcBorders>
            <w:vAlign w:val="center"/>
          </w:tcPr>
          <w:p>
            <w:pPr>
              <w:rPr>
                <w:rFonts w:ascii="宋体" w:hAnsi="宋体" w:cs="宋体"/>
                <w:color w:val="000000" w:themeColor="text1"/>
                <w:szCs w:val="21"/>
                <w14:textFill>
                  <w14:solidFill>
                    <w14:schemeClr w14:val="tx1"/>
                  </w14:solidFill>
                </w14:textFill>
              </w:rPr>
            </w:pPr>
          </w:p>
        </w:tc>
        <w:tc>
          <w:tcPr>
            <w:tcW w:w="3837" w:type="dxa"/>
            <w:vMerge w:val="continue"/>
            <w:tcBorders>
              <w:top w:val="nil"/>
              <w:left w:val="single" w:color="auto" w:sz="8" w:space="0"/>
              <w:bottom w:val="single" w:color="000000" w:sz="8" w:space="0"/>
              <w:right w:val="single" w:color="auto" w:sz="8" w:space="0"/>
            </w:tcBorders>
            <w:vAlign w:val="center"/>
          </w:tcPr>
          <w:p>
            <w:pPr>
              <w:rPr>
                <w:rFonts w:ascii="宋体" w:hAnsi="宋体" w:cs="宋体"/>
                <w:color w:val="000000" w:themeColor="text1"/>
                <w:szCs w:val="21"/>
                <w:u w:val="single"/>
                <w14:textFill>
                  <w14:solidFill>
                    <w14:schemeClr w14:val="tx1"/>
                  </w14:solidFill>
                </w14:textFill>
              </w:rPr>
            </w:pPr>
          </w:p>
        </w:tc>
      </w:tr>
      <w:tr>
        <w:tblPrEx>
          <w:tblCellMar>
            <w:top w:w="0" w:type="dxa"/>
            <w:left w:w="108" w:type="dxa"/>
            <w:bottom w:w="0" w:type="dxa"/>
            <w:right w:w="108" w:type="dxa"/>
          </w:tblCellMar>
        </w:tblPrEx>
        <w:trPr>
          <w:trHeight w:val="312" w:hRule="atLeast"/>
        </w:trPr>
        <w:tc>
          <w:tcPr>
            <w:tcW w:w="1387" w:type="dxa"/>
            <w:vMerge w:val="continue"/>
            <w:tcBorders>
              <w:top w:val="nil"/>
              <w:left w:val="single" w:color="auto" w:sz="8" w:space="0"/>
              <w:bottom w:val="single" w:color="auto" w:sz="4" w:space="0"/>
              <w:right w:val="single" w:color="auto" w:sz="8" w:space="0"/>
            </w:tcBorders>
            <w:vAlign w:val="center"/>
          </w:tcPr>
          <w:p>
            <w:pPr>
              <w:rPr>
                <w:rFonts w:ascii="宋体" w:hAnsi="宋体" w:cs="宋体"/>
                <w:color w:val="000000" w:themeColor="text1"/>
                <w:szCs w:val="21"/>
                <w14:textFill>
                  <w14:solidFill>
                    <w14:schemeClr w14:val="tx1"/>
                  </w14:solidFill>
                </w14:textFill>
              </w:rPr>
            </w:pPr>
          </w:p>
        </w:tc>
        <w:tc>
          <w:tcPr>
            <w:tcW w:w="1788" w:type="dxa"/>
            <w:vMerge w:val="continue"/>
            <w:tcBorders>
              <w:top w:val="nil"/>
              <w:left w:val="single" w:color="auto" w:sz="8" w:space="0"/>
              <w:bottom w:val="single" w:color="auto" w:sz="4" w:space="0"/>
              <w:right w:val="single" w:color="auto" w:sz="8" w:space="0"/>
            </w:tcBorders>
            <w:vAlign w:val="center"/>
          </w:tcPr>
          <w:p>
            <w:pPr>
              <w:rPr>
                <w:rFonts w:ascii="宋体" w:hAnsi="宋体" w:cs="宋体"/>
                <w:color w:val="000000" w:themeColor="text1"/>
                <w:szCs w:val="21"/>
                <w14:textFill>
                  <w14:solidFill>
                    <w14:schemeClr w14:val="tx1"/>
                  </w14:solidFill>
                </w14:textFill>
              </w:rPr>
            </w:pPr>
          </w:p>
        </w:tc>
        <w:tc>
          <w:tcPr>
            <w:tcW w:w="2375" w:type="dxa"/>
            <w:vMerge w:val="continue"/>
            <w:tcBorders>
              <w:top w:val="nil"/>
              <w:left w:val="single" w:color="auto" w:sz="8" w:space="0"/>
              <w:bottom w:val="single" w:color="auto" w:sz="4" w:space="0"/>
              <w:right w:val="single" w:color="auto" w:sz="8" w:space="0"/>
            </w:tcBorders>
            <w:vAlign w:val="center"/>
          </w:tcPr>
          <w:p>
            <w:pPr>
              <w:rPr>
                <w:rFonts w:ascii="宋体" w:hAnsi="宋体" w:cs="宋体"/>
                <w:color w:val="000000" w:themeColor="text1"/>
                <w:szCs w:val="21"/>
                <w14:textFill>
                  <w14:solidFill>
                    <w14:schemeClr w14:val="tx1"/>
                  </w14:solidFill>
                </w14:textFill>
              </w:rPr>
            </w:pPr>
          </w:p>
        </w:tc>
        <w:tc>
          <w:tcPr>
            <w:tcW w:w="3837" w:type="dxa"/>
            <w:vMerge w:val="continue"/>
            <w:tcBorders>
              <w:top w:val="nil"/>
              <w:left w:val="single" w:color="auto" w:sz="8" w:space="0"/>
              <w:bottom w:val="single" w:color="auto" w:sz="4" w:space="0"/>
              <w:right w:val="single" w:color="auto" w:sz="8" w:space="0"/>
            </w:tcBorders>
            <w:vAlign w:val="center"/>
          </w:tcPr>
          <w:p>
            <w:pPr>
              <w:rPr>
                <w:rFonts w:ascii="宋体" w:hAnsi="宋体" w:cs="宋体"/>
                <w:color w:val="000000" w:themeColor="text1"/>
                <w:szCs w:val="21"/>
                <w:u w:val="single"/>
                <w14:textFill>
                  <w14:solidFill>
                    <w14:schemeClr w14:val="tx1"/>
                  </w14:solidFill>
                </w14:textFill>
              </w:rPr>
            </w:pPr>
          </w:p>
        </w:tc>
      </w:tr>
    </w:tbl>
    <w:p>
      <w:pPr>
        <w:pStyle w:val="2"/>
        <w:spacing w:line="15" w:lineRule="auto"/>
        <w:rPr>
          <w:rFonts w:ascii="宋体" w:hAnsi="宋体" w:cs="宋体"/>
          <w:b/>
          <w:sz w:val="22"/>
          <w:szCs w:val="22"/>
          <w:lang w:eastAsia="zh-Hans"/>
        </w:rPr>
      </w:pPr>
    </w:p>
    <w:p>
      <w:pPr>
        <w:pStyle w:val="2"/>
        <w:spacing w:line="15" w:lineRule="auto"/>
        <w:ind w:firstLine="105" w:firstLineChars="50"/>
        <w:rPr>
          <w:rFonts w:ascii="宋体" w:hAnsi="宋体" w:cs="宋体"/>
          <w:bCs w:val="0"/>
          <w:color w:val="000000" w:themeColor="text1"/>
          <w:spacing w:val="0"/>
          <w:kern w:val="2"/>
          <w:sz w:val="21"/>
          <w:szCs w:val="21"/>
          <w:lang w:eastAsia="zh-Hans"/>
          <w14:textFill>
            <w14:solidFill>
              <w14:schemeClr w14:val="tx1"/>
            </w14:solidFill>
          </w14:textFill>
        </w:rPr>
      </w:pPr>
    </w:p>
    <w:p>
      <w:pPr>
        <w:numPr>
          <w:ilvl w:val="0"/>
          <w:numId w:val="3"/>
        </w:numPr>
        <w:spacing w:line="360" w:lineRule="auto"/>
        <w:rPr>
          <w:lang w:eastAsia="zh-Hans"/>
        </w:rPr>
      </w:pPr>
      <w:r>
        <w:rPr>
          <w:rFonts w:hint="eastAsia" w:ascii="宋体" w:hAnsi="宋体" w:cs="宋体"/>
          <w:b/>
          <w:bCs/>
          <w:sz w:val="28"/>
          <w:szCs w:val="28"/>
          <w:lang w:eastAsia="zh-Hans"/>
        </w:rPr>
        <w:t>国产</w:t>
      </w:r>
      <w:r>
        <w:rPr>
          <w:rFonts w:ascii="宋体" w:hAnsi="宋体" w:cs="宋体"/>
          <w:b/>
          <w:bCs/>
          <w:sz w:val="28"/>
          <w:szCs w:val="28"/>
          <w:lang w:eastAsia="zh-Hans"/>
        </w:rPr>
        <w:t>、</w:t>
      </w:r>
      <w:r>
        <w:rPr>
          <w:rFonts w:hint="eastAsia" w:ascii="宋体" w:hAnsi="宋体" w:cs="宋体"/>
          <w:b/>
          <w:bCs/>
          <w:sz w:val="28"/>
          <w:szCs w:val="28"/>
          <w:lang w:eastAsia="zh-Hans"/>
        </w:rPr>
        <w:t>进口产品价格对比情况</w:t>
      </w:r>
      <w:r>
        <w:rPr>
          <w:rFonts w:ascii="宋体" w:hAnsi="宋体" w:cs="宋体"/>
          <w:b/>
          <w:bCs/>
          <w:sz w:val="28"/>
          <w:szCs w:val="28"/>
          <w:lang w:eastAsia="zh-Hans"/>
        </w:rPr>
        <w:t>，</w:t>
      </w:r>
      <w:r>
        <w:rPr>
          <w:rFonts w:hint="eastAsia" w:ascii="宋体" w:hAnsi="宋体" w:cs="宋体"/>
          <w:b/>
          <w:bCs/>
          <w:sz w:val="28"/>
          <w:szCs w:val="28"/>
          <w:lang w:eastAsia="zh-Hans"/>
        </w:rPr>
        <w:t>进口产品各供应商竞争情况</w:t>
      </w:r>
      <w:r>
        <w:rPr>
          <w:rFonts w:ascii="宋体" w:hAnsi="宋体" w:cs="宋体"/>
          <w:b/>
          <w:bCs/>
          <w:sz w:val="28"/>
          <w:szCs w:val="28"/>
          <w:lang w:eastAsia="zh-Hans"/>
        </w:rPr>
        <w:t>，</w:t>
      </w:r>
      <w:r>
        <w:rPr>
          <w:rFonts w:hint="eastAsia" w:ascii="宋体" w:hAnsi="宋体" w:cs="宋体"/>
          <w:b/>
          <w:bCs/>
          <w:sz w:val="28"/>
          <w:szCs w:val="28"/>
          <w:lang w:eastAsia="zh-Hans"/>
        </w:rPr>
        <w:t>近期在政采领域的中标或成交情况及价格情况</w:t>
      </w:r>
      <w:r>
        <w:rPr>
          <w:rFonts w:ascii="宋体" w:hAnsi="宋体" w:cs="宋体"/>
          <w:b/>
          <w:bCs/>
          <w:sz w:val="28"/>
          <w:szCs w:val="28"/>
          <w:lang w:eastAsia="zh-Hans"/>
        </w:rPr>
        <w:t>。</w:t>
      </w:r>
    </w:p>
    <w:p>
      <w:pPr>
        <w:pStyle w:val="2"/>
      </w:pPr>
    </w:p>
    <w:p>
      <w:pPr>
        <w:pStyle w:val="2"/>
        <w:numPr>
          <w:ilvl w:val="0"/>
          <w:numId w:val="4"/>
        </w:numPr>
        <w:rPr>
          <w:b/>
          <w:bCs w:val="0"/>
        </w:rPr>
      </w:pPr>
      <w:r>
        <w:rPr>
          <w:rFonts w:hint="eastAsia"/>
          <w:b/>
          <w:bCs w:val="0"/>
          <w:lang w:eastAsia="zh-Hans"/>
        </w:rPr>
        <w:t>进口品牌价格</w:t>
      </w:r>
      <w:r>
        <w:rPr>
          <w:rFonts w:hint="eastAsia"/>
          <w:b/>
          <w:bCs w:val="0"/>
        </w:rPr>
        <w:t>：</w:t>
      </w:r>
    </w:p>
    <w:tbl>
      <w:tblPr>
        <w:tblStyle w:val="6"/>
        <w:tblpPr w:leftFromText="180" w:rightFromText="180" w:vertAnchor="text" w:horzAnchor="page" w:tblpX="1125" w:tblpY="308"/>
        <w:tblOverlap w:val="never"/>
        <w:tblW w:w="95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5"/>
        <w:gridCol w:w="1575"/>
        <w:gridCol w:w="2587"/>
        <w:gridCol w:w="1625"/>
        <w:gridCol w:w="22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75" w:type="dxa"/>
            <w:vAlign w:val="center"/>
          </w:tcPr>
          <w:p>
            <w:pPr>
              <w:rPr>
                <w:rFonts w:ascii="宋体" w:hAnsi="宋体" w:cs="宋体"/>
                <w:b/>
                <w:bCs/>
                <w:szCs w:val="21"/>
              </w:rPr>
            </w:pPr>
            <w:r>
              <w:rPr>
                <w:rFonts w:hint="eastAsia" w:ascii="宋体" w:hAnsi="宋体" w:cs="宋体"/>
                <w:b/>
                <w:bCs/>
                <w:szCs w:val="21"/>
                <w:lang w:eastAsia="zh-Hans"/>
              </w:rPr>
              <w:t>进口</w:t>
            </w:r>
            <w:r>
              <w:rPr>
                <w:rFonts w:hint="eastAsia" w:ascii="宋体" w:hAnsi="宋体" w:cs="宋体"/>
                <w:b/>
                <w:bCs/>
                <w:szCs w:val="21"/>
              </w:rPr>
              <w:t>品牌</w:t>
            </w:r>
          </w:p>
        </w:tc>
        <w:tc>
          <w:tcPr>
            <w:tcW w:w="1575" w:type="dxa"/>
            <w:vAlign w:val="center"/>
          </w:tcPr>
          <w:p>
            <w:pPr>
              <w:jc w:val="center"/>
              <w:rPr>
                <w:rFonts w:ascii="宋体" w:hAnsi="宋体" w:cs="宋体"/>
                <w:b/>
                <w:bCs/>
                <w:szCs w:val="21"/>
              </w:rPr>
            </w:pPr>
            <w:r>
              <w:rPr>
                <w:rFonts w:hint="eastAsia" w:ascii="宋体" w:hAnsi="宋体" w:cs="宋体"/>
                <w:b/>
                <w:bCs/>
                <w:szCs w:val="21"/>
              </w:rPr>
              <w:t>型 号</w:t>
            </w:r>
          </w:p>
        </w:tc>
        <w:tc>
          <w:tcPr>
            <w:tcW w:w="2587" w:type="dxa"/>
            <w:vAlign w:val="center"/>
          </w:tcPr>
          <w:p>
            <w:pPr>
              <w:rPr>
                <w:rFonts w:ascii="宋体" w:hAnsi="宋体" w:cs="宋体"/>
                <w:b/>
                <w:bCs/>
                <w:szCs w:val="21"/>
              </w:rPr>
            </w:pPr>
            <w:r>
              <w:rPr>
                <w:rFonts w:hint="eastAsia" w:ascii="宋体" w:hAnsi="宋体" w:cs="宋体"/>
                <w:b/>
                <w:bCs/>
                <w:szCs w:val="21"/>
              </w:rPr>
              <w:t>中标价</w:t>
            </w:r>
          </w:p>
        </w:tc>
        <w:tc>
          <w:tcPr>
            <w:tcW w:w="1625" w:type="dxa"/>
            <w:vAlign w:val="center"/>
          </w:tcPr>
          <w:p>
            <w:pPr>
              <w:rPr>
                <w:rFonts w:ascii="宋体" w:hAnsi="宋体" w:cs="宋体"/>
                <w:b/>
                <w:bCs/>
                <w:szCs w:val="21"/>
              </w:rPr>
            </w:pPr>
            <w:r>
              <w:rPr>
                <w:rFonts w:hint="eastAsia" w:ascii="宋体" w:hAnsi="宋体" w:cs="宋体"/>
                <w:b/>
                <w:bCs/>
                <w:szCs w:val="21"/>
              </w:rPr>
              <w:t>项目名称</w:t>
            </w:r>
          </w:p>
        </w:tc>
        <w:tc>
          <w:tcPr>
            <w:tcW w:w="2250" w:type="dxa"/>
            <w:vAlign w:val="center"/>
          </w:tcPr>
          <w:p>
            <w:pPr>
              <w:rPr>
                <w:rFonts w:ascii="宋体" w:hAnsi="宋体" w:cs="宋体"/>
                <w:b/>
                <w:bCs/>
                <w:szCs w:val="21"/>
              </w:rPr>
            </w:pPr>
            <w:r>
              <w:rPr>
                <w:rFonts w:hint="eastAsia" w:ascii="宋体" w:hAnsi="宋体" w:cs="宋体"/>
                <w:b/>
                <w:bCs/>
                <w:szCs w:val="21"/>
              </w:rPr>
              <w:t>采购单位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475" w:type="dxa"/>
            <w:vAlign w:val="center"/>
          </w:tcPr>
          <w:p>
            <w:pPr>
              <w:jc w:val="center"/>
              <w:rPr>
                <w:rFonts w:ascii="宋体" w:hAnsi="宋体" w:cs="宋体"/>
                <w:szCs w:val="21"/>
              </w:rPr>
            </w:pPr>
            <w:r>
              <w:rPr>
                <w:rFonts w:hint="eastAsia" w:ascii="宋体" w:hAnsi="宋体" w:cs="宋体"/>
                <w:szCs w:val="21"/>
              </w:rPr>
              <w:t>卡尔史托斯（S</w:t>
            </w:r>
            <w:r>
              <w:rPr>
                <w:rFonts w:ascii="宋体" w:hAnsi="宋体" w:cs="宋体"/>
                <w:szCs w:val="21"/>
              </w:rPr>
              <w:t>TORZ</w:t>
            </w:r>
            <w:r>
              <w:rPr>
                <w:rFonts w:hint="eastAsia" w:ascii="宋体" w:hAnsi="宋体" w:cs="宋体"/>
                <w:szCs w:val="21"/>
              </w:rPr>
              <w:t>）</w:t>
            </w:r>
          </w:p>
        </w:tc>
        <w:tc>
          <w:tcPr>
            <w:tcW w:w="1575" w:type="dxa"/>
            <w:vAlign w:val="center"/>
          </w:tcPr>
          <w:p>
            <w:pPr>
              <w:jc w:val="center"/>
              <w:rPr>
                <w:rFonts w:ascii="宋体" w:hAnsi="宋体" w:cs="宋体"/>
                <w:color w:val="000000"/>
                <w:szCs w:val="21"/>
                <w:shd w:val="clear" w:color="auto" w:fill="FFFFFF"/>
                <w:lang w:eastAsia="zh-Hans"/>
              </w:rPr>
            </w:pPr>
            <w:r>
              <w:rPr>
                <w:rFonts w:ascii="宋体" w:hAnsi="宋体" w:cs="宋体"/>
                <w:color w:val="000000"/>
                <w:szCs w:val="21"/>
                <w:shd w:val="clear" w:color="auto" w:fill="FFFFFF"/>
                <w:lang w:eastAsia="zh-Hans"/>
              </w:rPr>
              <w:t>24511AA</w:t>
            </w:r>
          </w:p>
        </w:tc>
        <w:tc>
          <w:tcPr>
            <w:tcW w:w="2587" w:type="dxa"/>
            <w:vAlign w:val="center"/>
          </w:tcPr>
          <w:p>
            <w:pPr>
              <w:jc w:val="center"/>
              <w:rPr>
                <w:rFonts w:ascii="宋体" w:hAnsi="宋体" w:cs="宋体"/>
                <w:color w:val="333333"/>
                <w:szCs w:val="21"/>
                <w:shd w:val="clear" w:color="auto" w:fill="FFFFFF"/>
              </w:rPr>
            </w:pPr>
            <w:r>
              <w:rPr>
                <w:rFonts w:ascii="宋体" w:hAnsi="宋体" w:cs="宋体"/>
                <w:color w:val="333333"/>
                <w:szCs w:val="21"/>
                <w:shd w:val="clear" w:color="auto" w:fill="FFFFFF"/>
              </w:rPr>
              <w:t>29.3</w:t>
            </w:r>
            <w:r>
              <w:rPr>
                <w:rFonts w:hint="eastAsia" w:ascii="宋体" w:hAnsi="宋体" w:cs="宋体"/>
                <w:color w:val="333333"/>
                <w:szCs w:val="21"/>
                <w:shd w:val="clear" w:color="auto" w:fill="FFFFFF"/>
              </w:rPr>
              <w:t>万元</w:t>
            </w:r>
          </w:p>
        </w:tc>
        <w:tc>
          <w:tcPr>
            <w:tcW w:w="1625" w:type="dxa"/>
            <w:vAlign w:val="center"/>
          </w:tcPr>
          <w:p>
            <w:pPr>
              <w:rPr>
                <w:rFonts w:ascii="宋体" w:hAnsi="宋体" w:cs="宋体"/>
                <w:kern w:val="0"/>
                <w:szCs w:val="21"/>
              </w:rPr>
            </w:pPr>
            <w:r>
              <w:rPr>
                <w:rFonts w:hint="eastAsia" w:ascii="宋体" w:hAnsi="宋体" w:cs="宋体"/>
                <w:color w:val="000000" w:themeColor="text1"/>
                <w:szCs w:val="21"/>
                <w14:textFill>
                  <w14:solidFill>
                    <w14:schemeClr w14:val="tx1"/>
                  </w14:solidFill>
                </w14:textFill>
              </w:rPr>
              <w:t>肛瘘镜</w:t>
            </w:r>
          </w:p>
        </w:tc>
        <w:tc>
          <w:tcPr>
            <w:tcW w:w="2250" w:type="dxa"/>
            <w:vAlign w:val="center"/>
          </w:tcPr>
          <w:p>
            <w:pPr>
              <w:widowControl/>
              <w:shd w:val="clear" w:color="auto" w:fill="FFFFFF"/>
              <w:spacing w:before="450" w:after="300" w:line="540" w:lineRule="atLeast"/>
              <w:textAlignment w:val="baseline"/>
              <w:outlineLvl w:val="1"/>
              <w:rPr>
                <w:rFonts w:ascii="宋体" w:hAnsi="宋体" w:cs="宋体"/>
                <w:bCs/>
                <w:color w:val="383940"/>
                <w:kern w:val="0"/>
                <w:sz w:val="20"/>
                <w:szCs w:val="39"/>
              </w:rPr>
            </w:pPr>
            <w:r>
              <w:rPr>
                <w:rFonts w:hint="eastAsia" w:ascii="宋体" w:hAnsi="宋体" w:cs="宋体"/>
                <w:bCs/>
                <w:color w:val="383940"/>
                <w:kern w:val="0"/>
                <w:sz w:val="20"/>
                <w:szCs w:val="39"/>
              </w:rPr>
              <w:t>承德医学院附属医院</w:t>
            </w:r>
          </w:p>
          <w:p>
            <w:pP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475" w:type="dxa"/>
            <w:vAlign w:val="center"/>
          </w:tcPr>
          <w:p>
            <w:pPr>
              <w:jc w:val="center"/>
              <w:rPr>
                <w:rFonts w:ascii="宋体" w:hAnsi="宋体" w:cs="宋体"/>
                <w:szCs w:val="21"/>
              </w:rPr>
            </w:pPr>
            <w:r>
              <w:rPr>
                <w:rFonts w:hint="eastAsia" w:ascii="宋体" w:hAnsi="宋体" w:cs="宋体"/>
                <w:szCs w:val="21"/>
              </w:rPr>
              <w:t>卡尔史托斯（S</w:t>
            </w:r>
            <w:r>
              <w:rPr>
                <w:rFonts w:ascii="宋体" w:hAnsi="宋体" w:cs="宋体"/>
                <w:szCs w:val="21"/>
              </w:rPr>
              <w:t>TORZ</w:t>
            </w:r>
            <w:r>
              <w:rPr>
                <w:rFonts w:hint="eastAsia" w:ascii="宋体" w:hAnsi="宋体" w:cs="宋体"/>
                <w:szCs w:val="21"/>
              </w:rPr>
              <w:t>）</w:t>
            </w:r>
          </w:p>
        </w:tc>
        <w:tc>
          <w:tcPr>
            <w:tcW w:w="1575" w:type="dxa"/>
            <w:vAlign w:val="center"/>
          </w:tcPr>
          <w:p>
            <w:pPr>
              <w:jc w:val="center"/>
              <w:rPr>
                <w:rFonts w:ascii="宋体" w:hAnsi="宋体" w:cs="宋体"/>
                <w:color w:val="000000"/>
                <w:szCs w:val="21"/>
                <w:shd w:val="clear" w:color="auto" w:fill="FFFFFF"/>
                <w:lang w:eastAsia="zh-Hans"/>
              </w:rPr>
            </w:pPr>
            <w:r>
              <w:rPr>
                <w:rFonts w:ascii="宋体" w:hAnsi="宋体" w:cs="宋体"/>
                <w:color w:val="000000"/>
                <w:szCs w:val="21"/>
                <w:shd w:val="clear" w:color="auto" w:fill="FFFFFF"/>
                <w:lang w:eastAsia="zh-Hans"/>
              </w:rPr>
              <w:t>24511AA</w:t>
            </w:r>
            <w:r>
              <w:rPr>
                <w:rFonts w:hint="eastAsia" w:ascii="宋体" w:hAnsi="宋体" w:cs="宋体"/>
                <w:color w:val="000000"/>
                <w:szCs w:val="21"/>
                <w:shd w:val="clear" w:color="auto" w:fill="FFFFFF"/>
              </w:rPr>
              <w:t>等</w:t>
            </w:r>
          </w:p>
        </w:tc>
        <w:tc>
          <w:tcPr>
            <w:tcW w:w="2587" w:type="dxa"/>
            <w:vAlign w:val="center"/>
          </w:tcPr>
          <w:p>
            <w:pPr>
              <w:jc w:val="center"/>
              <w:rPr>
                <w:rFonts w:ascii="宋体" w:hAnsi="宋体" w:cs="宋体"/>
                <w:color w:val="333333"/>
                <w:szCs w:val="21"/>
                <w:shd w:val="clear" w:color="auto" w:fill="FFFFFF"/>
              </w:rPr>
            </w:pPr>
            <w:r>
              <w:rPr>
                <w:rFonts w:hint="eastAsia" w:ascii="宋体" w:hAnsi="宋体" w:cs="宋体"/>
                <w:color w:val="333333"/>
                <w:szCs w:val="21"/>
                <w:shd w:val="clear" w:color="auto" w:fill="FFFFFF"/>
              </w:rPr>
              <w:t>3</w:t>
            </w:r>
            <w:r>
              <w:rPr>
                <w:rFonts w:ascii="宋体" w:hAnsi="宋体" w:cs="宋体"/>
                <w:color w:val="333333"/>
                <w:szCs w:val="21"/>
                <w:shd w:val="clear" w:color="auto" w:fill="FFFFFF"/>
              </w:rPr>
              <w:t>4.9</w:t>
            </w:r>
            <w:r>
              <w:rPr>
                <w:rFonts w:hint="eastAsia" w:ascii="宋体" w:hAnsi="宋体" w:cs="宋体"/>
                <w:color w:val="333333"/>
                <w:szCs w:val="21"/>
                <w:shd w:val="clear" w:color="auto" w:fill="FFFFFF"/>
              </w:rPr>
              <w:t>万元</w:t>
            </w:r>
          </w:p>
        </w:tc>
        <w:tc>
          <w:tcPr>
            <w:tcW w:w="1625" w:type="dxa"/>
            <w:vAlign w:val="center"/>
          </w:tcPr>
          <w:p>
            <w:pPr>
              <w:rPr>
                <w:rFonts w:ascii="宋体" w:hAnsi="宋体" w:cs="宋体"/>
                <w:kern w:val="0"/>
                <w:szCs w:val="21"/>
              </w:rPr>
            </w:pPr>
            <w:r>
              <w:rPr>
                <w:rFonts w:hint="eastAsia"/>
              </w:rPr>
              <w:t>肛肠内窥镜</w:t>
            </w:r>
          </w:p>
        </w:tc>
        <w:tc>
          <w:tcPr>
            <w:tcW w:w="2250" w:type="dxa"/>
            <w:vAlign w:val="center"/>
          </w:tcPr>
          <w:p>
            <w:pPr>
              <w:widowControl/>
              <w:shd w:val="clear" w:color="auto" w:fill="FFFFFF"/>
              <w:spacing w:before="300" w:after="375"/>
              <w:jc w:val="center"/>
              <w:outlineLvl w:val="0"/>
              <w:rPr>
                <w:rFonts w:cs="宋体" w:asciiTheme="minorEastAsia" w:hAnsiTheme="minorEastAsia" w:eastAsiaTheme="minorEastAsia"/>
                <w:bCs/>
                <w:color w:val="0D0D0D" w:themeColor="text1" w:themeTint="F2"/>
                <w:kern w:val="36"/>
                <w:sz w:val="20"/>
                <w:szCs w:val="48"/>
                <w14:textFill>
                  <w14:solidFill>
                    <w14:schemeClr w14:val="tx1">
                      <w14:lumMod w14:val="95000"/>
                      <w14:lumOff w14:val="5000"/>
                    </w14:schemeClr>
                  </w14:solidFill>
                </w14:textFill>
              </w:rPr>
            </w:pPr>
            <w:r>
              <w:rPr>
                <w:rFonts w:hint="eastAsia" w:cs="宋体" w:asciiTheme="minorEastAsia" w:hAnsiTheme="minorEastAsia" w:eastAsiaTheme="minorEastAsia"/>
                <w:bCs/>
                <w:color w:val="0D0D0D" w:themeColor="text1" w:themeTint="F2"/>
                <w:kern w:val="36"/>
                <w:sz w:val="20"/>
                <w:szCs w:val="48"/>
                <w14:textFill>
                  <w14:solidFill>
                    <w14:schemeClr w14:val="tx1">
                      <w14:lumMod w14:val="95000"/>
                      <w14:lumOff w14:val="5000"/>
                    </w14:schemeClr>
                  </w14:solidFill>
                </w14:textFill>
              </w:rPr>
              <w:t>暨南大学附属顺德医院</w:t>
            </w:r>
          </w:p>
          <w:p>
            <w:pPr>
              <w:rPr>
                <w:rFonts w:ascii="宋体" w:hAnsi="宋体" w:cs="宋体"/>
                <w:kern w:val="0"/>
                <w:szCs w:val="21"/>
                <w:lang w:eastAsia="zh-Han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1475" w:type="dxa"/>
            <w:vAlign w:val="center"/>
          </w:tcPr>
          <w:p>
            <w:pPr>
              <w:jc w:val="center"/>
              <w:rPr>
                <w:rFonts w:ascii="宋体" w:hAnsi="宋体" w:cs="宋体"/>
                <w:szCs w:val="21"/>
              </w:rPr>
            </w:pPr>
            <w:r>
              <w:rPr>
                <w:rFonts w:hint="eastAsia" w:ascii="宋体" w:hAnsi="宋体" w:cs="宋体"/>
                <w:szCs w:val="21"/>
              </w:rPr>
              <w:t>卡尔史托斯（S</w:t>
            </w:r>
            <w:r>
              <w:rPr>
                <w:rFonts w:ascii="宋体" w:hAnsi="宋体" w:cs="宋体"/>
                <w:szCs w:val="21"/>
              </w:rPr>
              <w:t>TORZ</w:t>
            </w:r>
            <w:r>
              <w:rPr>
                <w:rFonts w:hint="eastAsia" w:ascii="宋体" w:hAnsi="宋体" w:cs="宋体"/>
                <w:szCs w:val="21"/>
              </w:rPr>
              <w:t>）</w:t>
            </w:r>
          </w:p>
        </w:tc>
        <w:tc>
          <w:tcPr>
            <w:tcW w:w="1575" w:type="dxa"/>
            <w:vAlign w:val="center"/>
          </w:tcPr>
          <w:p>
            <w:pPr>
              <w:jc w:val="center"/>
              <w:rPr>
                <w:rFonts w:ascii="宋体" w:hAnsi="宋体" w:cs="宋体"/>
                <w:color w:val="000000"/>
                <w:szCs w:val="21"/>
                <w:shd w:val="clear" w:color="auto" w:fill="FFFFFF"/>
                <w:lang w:eastAsia="zh-Hans"/>
              </w:rPr>
            </w:pPr>
            <w:r>
              <w:rPr>
                <w:rFonts w:ascii="宋体" w:hAnsi="宋体" w:cs="宋体"/>
                <w:color w:val="000000"/>
                <w:szCs w:val="21"/>
                <w:shd w:val="clear" w:color="auto" w:fill="FFFFFF"/>
                <w:lang w:eastAsia="zh-Hans"/>
              </w:rPr>
              <w:t>24511AA</w:t>
            </w:r>
          </w:p>
        </w:tc>
        <w:tc>
          <w:tcPr>
            <w:tcW w:w="2587" w:type="dxa"/>
            <w:vAlign w:val="center"/>
          </w:tcPr>
          <w:p>
            <w:pPr>
              <w:jc w:val="center"/>
              <w:rPr>
                <w:rFonts w:ascii="宋体" w:hAnsi="宋体" w:cs="宋体"/>
                <w:color w:val="333333"/>
                <w:szCs w:val="21"/>
                <w:shd w:val="clear" w:color="auto" w:fill="FFFFFF"/>
              </w:rPr>
            </w:pPr>
            <w:r>
              <w:rPr>
                <w:rFonts w:hint="eastAsia" w:ascii="宋体" w:hAnsi="宋体" w:cs="宋体"/>
                <w:color w:val="333333"/>
                <w:szCs w:val="21"/>
                <w:shd w:val="clear" w:color="auto" w:fill="FFFFFF"/>
              </w:rPr>
              <w:t>4</w:t>
            </w:r>
            <w:r>
              <w:rPr>
                <w:rFonts w:ascii="宋体" w:hAnsi="宋体" w:cs="宋体"/>
                <w:color w:val="333333"/>
                <w:szCs w:val="21"/>
                <w:shd w:val="clear" w:color="auto" w:fill="FFFFFF"/>
              </w:rPr>
              <w:t>3.9</w:t>
            </w:r>
            <w:r>
              <w:rPr>
                <w:rFonts w:hint="eastAsia" w:ascii="宋体" w:hAnsi="宋体" w:cs="宋体"/>
                <w:color w:val="333333"/>
                <w:szCs w:val="21"/>
                <w:shd w:val="clear" w:color="auto" w:fill="FFFFFF"/>
              </w:rPr>
              <w:t>万元</w:t>
            </w:r>
          </w:p>
        </w:tc>
        <w:tc>
          <w:tcPr>
            <w:tcW w:w="1625" w:type="dxa"/>
            <w:vAlign w:val="center"/>
          </w:tcPr>
          <w:p>
            <w:pPr>
              <w:rPr>
                <w:rFonts w:ascii="宋体" w:hAnsi="宋体" w:cs="宋体"/>
                <w:kern w:val="0"/>
                <w:szCs w:val="21"/>
              </w:rPr>
            </w:pPr>
            <w:r>
              <w:rPr>
                <w:rFonts w:hint="eastAsia"/>
              </w:rPr>
              <w:t>肛肠内窥镜</w:t>
            </w:r>
          </w:p>
        </w:tc>
        <w:tc>
          <w:tcPr>
            <w:tcW w:w="2250" w:type="dxa"/>
            <w:vAlign w:val="center"/>
          </w:tcPr>
          <w:p>
            <w:pPr>
              <w:rPr>
                <w:rFonts w:ascii="宋体" w:hAnsi="宋体" w:cs="宋体"/>
                <w:szCs w:val="21"/>
                <w:lang w:eastAsia="zh-Hans"/>
              </w:rPr>
            </w:pPr>
            <w:r>
              <w:rPr>
                <w:rFonts w:hint="eastAsia" w:ascii="宋体" w:hAnsi="宋体" w:cs="宋体"/>
                <w:color w:val="000000" w:themeColor="text1"/>
                <w:szCs w:val="21"/>
                <w:lang w:eastAsia="zh-Hans"/>
                <w14:textFill>
                  <w14:solidFill>
                    <w14:schemeClr w14:val="tx1"/>
                  </w14:solidFill>
                </w14:textFill>
              </w:rPr>
              <w:t>河南省儿童医院</w:t>
            </w:r>
          </w:p>
        </w:tc>
      </w:tr>
    </w:tbl>
    <w:p>
      <w:pPr>
        <w:rPr>
          <w:rFonts w:ascii="Times" w:hAnsi="Times"/>
          <w:b/>
          <w:spacing w:val="10"/>
          <w:kern w:val="0"/>
          <w:sz w:val="24"/>
          <w:szCs w:val="20"/>
          <w:lang w:eastAsia="zh-Hans"/>
        </w:rPr>
      </w:pPr>
    </w:p>
    <w:p>
      <w:pPr>
        <w:rPr>
          <w:rFonts w:ascii="Times" w:hAnsi="Times"/>
          <w:b/>
          <w:spacing w:val="10"/>
          <w:kern w:val="0"/>
          <w:sz w:val="24"/>
          <w:szCs w:val="20"/>
          <w:lang w:eastAsia="zh-Hans"/>
        </w:rPr>
      </w:pPr>
    </w:p>
    <w:p>
      <w:pPr>
        <w:rPr>
          <w:rFonts w:ascii="Times" w:hAnsi="Times"/>
          <w:b/>
          <w:spacing w:val="10"/>
          <w:kern w:val="0"/>
          <w:sz w:val="24"/>
          <w:szCs w:val="20"/>
          <w:lang w:eastAsia="zh-Hans"/>
        </w:rPr>
      </w:pPr>
      <w:r>
        <w:rPr>
          <w:rFonts w:ascii="Times" w:hAnsi="Times"/>
          <w:b/>
          <w:spacing w:val="10"/>
          <w:kern w:val="0"/>
          <w:sz w:val="24"/>
          <w:szCs w:val="20"/>
          <w:lang w:eastAsia="zh-Hans"/>
        </w:rPr>
        <w:t>2）</w:t>
      </w:r>
      <w:r>
        <w:rPr>
          <w:rFonts w:hint="eastAsia" w:ascii="Times" w:hAnsi="Times"/>
          <w:b/>
          <w:spacing w:val="10"/>
          <w:kern w:val="0"/>
          <w:sz w:val="24"/>
          <w:szCs w:val="20"/>
          <w:lang w:eastAsia="zh-Hans"/>
        </w:rPr>
        <w:t>国产品牌价格</w:t>
      </w:r>
      <w:r>
        <w:rPr>
          <w:rFonts w:ascii="Times" w:hAnsi="Times"/>
          <w:b/>
          <w:spacing w:val="10"/>
          <w:kern w:val="0"/>
          <w:sz w:val="24"/>
          <w:szCs w:val="20"/>
          <w:lang w:eastAsia="zh-Hans"/>
        </w:rPr>
        <w:t>：</w:t>
      </w:r>
    </w:p>
    <w:tbl>
      <w:tblPr>
        <w:tblStyle w:val="6"/>
        <w:tblpPr w:leftFromText="180" w:rightFromText="180" w:vertAnchor="text" w:horzAnchor="page" w:tblpX="1112" w:tblpY="308"/>
        <w:tblOverlap w:val="never"/>
        <w:tblW w:w="95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13"/>
        <w:gridCol w:w="1562"/>
        <w:gridCol w:w="1525"/>
        <w:gridCol w:w="2675"/>
        <w:gridCol w:w="22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13" w:type="dxa"/>
            <w:vAlign w:val="center"/>
          </w:tcPr>
          <w:p>
            <w:pPr>
              <w:rPr>
                <w:rFonts w:ascii="宋体" w:hAnsi="宋体" w:cs="宋体"/>
                <w:b/>
                <w:bCs/>
                <w:szCs w:val="21"/>
              </w:rPr>
            </w:pPr>
            <w:r>
              <w:rPr>
                <w:rFonts w:hint="eastAsia" w:ascii="宋体" w:hAnsi="宋体" w:cs="宋体"/>
                <w:b/>
                <w:bCs/>
                <w:szCs w:val="21"/>
              </w:rPr>
              <w:t>国产品牌</w:t>
            </w:r>
          </w:p>
        </w:tc>
        <w:tc>
          <w:tcPr>
            <w:tcW w:w="1562" w:type="dxa"/>
            <w:vAlign w:val="center"/>
          </w:tcPr>
          <w:p>
            <w:pPr>
              <w:jc w:val="center"/>
              <w:rPr>
                <w:rFonts w:ascii="宋体" w:hAnsi="宋体" w:cs="宋体"/>
                <w:b/>
                <w:bCs/>
                <w:szCs w:val="21"/>
              </w:rPr>
            </w:pPr>
            <w:r>
              <w:rPr>
                <w:rFonts w:hint="eastAsia" w:ascii="宋体" w:hAnsi="宋体" w:cs="宋体"/>
                <w:b/>
                <w:bCs/>
                <w:szCs w:val="21"/>
              </w:rPr>
              <w:t>型 号</w:t>
            </w:r>
          </w:p>
        </w:tc>
        <w:tc>
          <w:tcPr>
            <w:tcW w:w="1525" w:type="dxa"/>
            <w:vAlign w:val="center"/>
          </w:tcPr>
          <w:p>
            <w:pPr>
              <w:rPr>
                <w:rFonts w:ascii="宋体" w:hAnsi="宋体" w:cs="宋体"/>
                <w:b/>
                <w:bCs/>
                <w:szCs w:val="21"/>
              </w:rPr>
            </w:pPr>
            <w:r>
              <w:rPr>
                <w:rFonts w:hint="eastAsia" w:ascii="宋体" w:hAnsi="宋体" w:cs="宋体"/>
                <w:b/>
                <w:bCs/>
                <w:szCs w:val="21"/>
              </w:rPr>
              <w:t>中标价</w:t>
            </w:r>
          </w:p>
        </w:tc>
        <w:tc>
          <w:tcPr>
            <w:tcW w:w="2675" w:type="dxa"/>
            <w:vAlign w:val="center"/>
          </w:tcPr>
          <w:p>
            <w:pPr>
              <w:rPr>
                <w:rFonts w:ascii="宋体" w:hAnsi="宋体" w:cs="宋体"/>
                <w:b/>
                <w:bCs/>
                <w:szCs w:val="21"/>
              </w:rPr>
            </w:pPr>
            <w:r>
              <w:rPr>
                <w:rFonts w:hint="eastAsia" w:ascii="宋体" w:hAnsi="宋体" w:cs="宋体"/>
                <w:b/>
                <w:bCs/>
                <w:szCs w:val="21"/>
              </w:rPr>
              <w:t>项目名称</w:t>
            </w:r>
          </w:p>
        </w:tc>
        <w:tc>
          <w:tcPr>
            <w:tcW w:w="2275" w:type="dxa"/>
            <w:vAlign w:val="center"/>
          </w:tcPr>
          <w:p>
            <w:pPr>
              <w:rPr>
                <w:rFonts w:ascii="宋体" w:hAnsi="宋体" w:cs="宋体"/>
                <w:b/>
                <w:bCs/>
                <w:szCs w:val="21"/>
              </w:rPr>
            </w:pPr>
            <w:r>
              <w:rPr>
                <w:rFonts w:hint="eastAsia" w:ascii="宋体" w:hAnsi="宋体" w:cs="宋体"/>
                <w:b/>
                <w:bCs/>
                <w:szCs w:val="21"/>
              </w:rPr>
              <w:t>采购单位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513" w:type="dxa"/>
            <w:vAlign w:val="center"/>
          </w:tcPr>
          <w:p>
            <w:pPr>
              <w:ind w:firstLine="400" w:firstLineChars="200"/>
              <w:rPr>
                <w:rFonts w:ascii="宋体" w:hAnsi="宋体" w:cs="宋体"/>
                <w:color w:val="222222"/>
                <w:sz w:val="20"/>
                <w:szCs w:val="20"/>
                <w:shd w:val="clear" w:color="auto" w:fill="FFFFFF"/>
              </w:rPr>
            </w:pPr>
            <w:r>
              <w:rPr>
                <w:rFonts w:hint="eastAsia" w:ascii="宋体" w:hAnsi="宋体" w:cs="宋体"/>
                <w:color w:val="222222"/>
                <w:sz w:val="20"/>
                <w:szCs w:val="20"/>
                <w:shd w:val="clear" w:color="auto" w:fill="FFFFFF"/>
              </w:rPr>
              <w:t>无</w:t>
            </w:r>
          </w:p>
        </w:tc>
        <w:tc>
          <w:tcPr>
            <w:tcW w:w="1562" w:type="dxa"/>
          </w:tcPr>
          <w:p>
            <w:r>
              <w:rPr>
                <w:rFonts w:hint="eastAsia" w:ascii="宋体" w:hAnsi="宋体" w:cs="宋体"/>
                <w:color w:val="222222"/>
                <w:sz w:val="20"/>
                <w:szCs w:val="20"/>
                <w:shd w:val="clear" w:color="auto" w:fill="FFFFFF"/>
              </w:rPr>
              <w:t>无</w:t>
            </w:r>
          </w:p>
        </w:tc>
        <w:tc>
          <w:tcPr>
            <w:tcW w:w="1525" w:type="dxa"/>
          </w:tcPr>
          <w:p>
            <w:r>
              <w:rPr>
                <w:rFonts w:hint="eastAsia" w:ascii="宋体" w:hAnsi="宋体" w:cs="宋体"/>
                <w:color w:val="222222"/>
                <w:sz w:val="20"/>
                <w:szCs w:val="20"/>
                <w:shd w:val="clear" w:color="auto" w:fill="FFFFFF"/>
              </w:rPr>
              <w:t>无</w:t>
            </w:r>
          </w:p>
        </w:tc>
        <w:tc>
          <w:tcPr>
            <w:tcW w:w="2675" w:type="dxa"/>
          </w:tcPr>
          <w:p>
            <w:r>
              <w:rPr>
                <w:rFonts w:hint="eastAsia" w:ascii="宋体" w:hAnsi="宋体" w:cs="宋体"/>
                <w:color w:val="222222"/>
                <w:sz w:val="20"/>
                <w:szCs w:val="20"/>
                <w:shd w:val="clear" w:color="auto" w:fill="FFFFFF"/>
              </w:rPr>
              <w:t>无</w:t>
            </w:r>
          </w:p>
        </w:tc>
        <w:tc>
          <w:tcPr>
            <w:tcW w:w="2275" w:type="dxa"/>
          </w:tcPr>
          <w:p>
            <w:r>
              <w:rPr>
                <w:rFonts w:hint="eastAsia" w:ascii="宋体" w:hAnsi="宋体" w:cs="宋体"/>
                <w:color w:val="222222"/>
                <w:sz w:val="20"/>
                <w:szCs w:val="20"/>
                <w:shd w:val="clear" w:color="auto" w:fill="FFFFFF"/>
              </w:rPr>
              <w:t>无</w:t>
            </w:r>
          </w:p>
        </w:tc>
      </w:tr>
    </w:tbl>
    <w:p>
      <w:pPr>
        <w:spacing w:line="360" w:lineRule="auto"/>
        <w:rPr>
          <w:rFonts w:ascii="宋体" w:hAnsi="宋体" w:cs="宋体"/>
          <w:b/>
          <w:bCs/>
          <w:szCs w:val="21"/>
          <w:lang w:eastAsia="zh-Hans"/>
        </w:rPr>
      </w:pPr>
    </w:p>
    <w:p>
      <w:pPr>
        <w:pStyle w:val="2"/>
        <w:rPr>
          <w:lang w:eastAsia="zh-Hans"/>
        </w:rPr>
      </w:pPr>
    </w:p>
    <w:p>
      <w:pPr>
        <w:numPr>
          <w:ilvl w:val="0"/>
          <w:numId w:val="3"/>
        </w:numPr>
        <w:spacing w:line="360" w:lineRule="auto"/>
        <w:rPr>
          <w:rFonts w:ascii="宋体" w:hAnsi="宋体" w:cs="宋体"/>
          <w:b/>
          <w:bCs/>
          <w:sz w:val="28"/>
          <w:szCs w:val="28"/>
          <w:lang w:eastAsia="zh-Hans"/>
        </w:rPr>
      </w:pPr>
      <w:r>
        <w:rPr>
          <w:rFonts w:ascii="宋体" w:hAnsi="宋体" w:cs="宋体"/>
          <w:b/>
          <w:bCs/>
          <w:sz w:val="28"/>
          <w:szCs w:val="28"/>
          <w:lang w:eastAsia="zh-Hans"/>
        </w:rPr>
        <w:t>4</w:t>
      </w:r>
      <w:r>
        <w:rPr>
          <w:rFonts w:hint="eastAsia" w:ascii="宋体" w:hAnsi="宋体" w:cs="宋体"/>
          <w:b/>
          <w:bCs/>
          <w:sz w:val="28"/>
          <w:szCs w:val="28"/>
          <w:lang w:eastAsia="zh-Hans"/>
        </w:rPr>
        <w:t>.国产、进口产品的核心技术标准与采购需求标准的对比情况</w:t>
      </w:r>
      <w:r>
        <w:rPr>
          <w:rFonts w:hint="eastAsia" w:ascii="宋体" w:hAnsi="宋体" w:cs="宋体"/>
          <w:b/>
          <w:bCs/>
          <w:sz w:val="28"/>
          <w:szCs w:val="28"/>
        </w:rPr>
        <w:t>：</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53"/>
        <w:gridCol w:w="891"/>
        <w:gridCol w:w="2200"/>
        <w:gridCol w:w="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4953" w:type="dxa"/>
            <w:vAlign w:val="center"/>
          </w:tcPr>
          <w:p>
            <w:pPr>
              <w:jc w:val="center"/>
              <w:rPr>
                <w:rFonts w:ascii="宋体" w:hAnsi="宋体" w:cs="宋体"/>
                <w:b/>
                <w:bCs/>
                <w:color w:val="222222"/>
                <w:sz w:val="20"/>
                <w:szCs w:val="20"/>
                <w:shd w:val="clear" w:color="auto" w:fill="FFFFFF"/>
                <w:lang w:eastAsia="zh-Hans"/>
              </w:rPr>
            </w:pPr>
            <w:r>
              <w:rPr>
                <w:rFonts w:hint="eastAsia" w:ascii="宋体" w:hAnsi="宋体" w:cs="宋体"/>
                <w:b/>
                <w:bCs/>
                <w:color w:val="222222"/>
                <w:sz w:val="20"/>
                <w:szCs w:val="20"/>
                <w:shd w:val="clear" w:color="auto" w:fill="FFFFFF"/>
              </w:rPr>
              <w:t>腹腔镜及纤维导光束</w:t>
            </w:r>
            <w:r>
              <w:rPr>
                <w:rFonts w:hint="eastAsia" w:ascii="宋体" w:hAnsi="宋体" w:cs="宋体"/>
                <w:b/>
                <w:bCs/>
                <w:color w:val="222222"/>
                <w:sz w:val="20"/>
                <w:szCs w:val="20"/>
                <w:shd w:val="clear" w:color="auto" w:fill="FFFFFF"/>
                <w:lang w:eastAsia="zh-Hans"/>
              </w:rPr>
              <w:t>采购需求标准</w:t>
            </w:r>
          </w:p>
        </w:tc>
        <w:tc>
          <w:tcPr>
            <w:tcW w:w="891" w:type="dxa"/>
          </w:tcPr>
          <w:p>
            <w:pPr>
              <w:rPr>
                <w:rFonts w:ascii="宋体" w:hAnsi="宋体" w:cs="宋体"/>
                <w:b/>
                <w:bCs/>
                <w:color w:val="222222"/>
                <w:sz w:val="20"/>
                <w:szCs w:val="20"/>
                <w:shd w:val="clear" w:color="auto" w:fill="FFFFFF"/>
                <w:lang w:eastAsia="zh-Hans"/>
              </w:rPr>
            </w:pPr>
            <w:r>
              <w:rPr>
                <w:rFonts w:hint="eastAsia" w:ascii="宋体" w:hAnsi="宋体" w:cs="宋体"/>
                <w:b/>
                <w:bCs/>
                <w:color w:val="222222"/>
                <w:sz w:val="20"/>
                <w:szCs w:val="20"/>
                <w:shd w:val="clear" w:color="auto" w:fill="FFFFFF"/>
                <w:lang w:eastAsia="zh-Hans"/>
              </w:rPr>
              <w:t>德国STORZ</w:t>
            </w:r>
          </w:p>
        </w:tc>
        <w:tc>
          <w:tcPr>
            <w:tcW w:w="2200" w:type="dxa"/>
          </w:tcPr>
          <w:p>
            <w:pPr>
              <w:ind w:firstLine="1004" w:firstLineChars="500"/>
              <w:rPr>
                <w:rFonts w:ascii="宋体" w:hAnsi="宋体" w:cs="宋体"/>
                <w:b/>
                <w:bCs/>
                <w:color w:val="222222"/>
                <w:sz w:val="20"/>
                <w:szCs w:val="20"/>
                <w:shd w:val="clear" w:color="auto" w:fill="FFFFFF"/>
                <w:lang w:eastAsia="zh-Hans"/>
              </w:rPr>
            </w:pPr>
            <w:r>
              <w:rPr>
                <w:rFonts w:hint="eastAsia" w:ascii="宋体" w:hAnsi="宋体" w:cs="宋体"/>
                <w:b/>
                <w:bCs/>
                <w:color w:val="222222"/>
                <w:sz w:val="20"/>
                <w:szCs w:val="20"/>
                <w:shd w:val="clear" w:color="auto" w:fill="FFFFFF"/>
                <w:lang w:eastAsia="zh-Hans"/>
              </w:rPr>
              <w:t>国产</w:t>
            </w:r>
          </w:p>
          <w:p>
            <w:pPr>
              <w:rPr>
                <w:rFonts w:ascii="宋体" w:hAnsi="宋体" w:cs="宋体"/>
                <w:b/>
                <w:bCs/>
                <w:color w:val="222222"/>
                <w:sz w:val="20"/>
                <w:szCs w:val="20"/>
                <w:shd w:val="clear" w:color="auto" w:fill="FFFFFF"/>
                <w:lang w:eastAsia="zh-Hans"/>
              </w:rPr>
            </w:pPr>
            <w:r>
              <w:rPr>
                <w:rFonts w:hint="eastAsia" w:ascii="宋体" w:hAnsi="宋体" w:cs="宋体"/>
                <w:b/>
                <w:bCs/>
                <w:color w:val="222222"/>
                <w:sz w:val="20"/>
                <w:szCs w:val="20"/>
                <w:shd w:val="clear" w:color="auto" w:fill="FFFFFF"/>
                <w:lang w:eastAsia="zh-Hans"/>
              </w:rPr>
              <w:t>迈瑞、新光维、华诺康</w:t>
            </w:r>
          </w:p>
        </w:tc>
        <w:tc>
          <w:tcPr>
            <w:tcW w:w="850" w:type="dxa"/>
          </w:tcPr>
          <w:p>
            <w:pPr>
              <w:rPr>
                <w:rFonts w:ascii="宋体" w:hAnsi="宋体" w:cs="宋体"/>
                <w:b/>
                <w:bCs/>
                <w:color w:val="222222"/>
                <w:sz w:val="20"/>
                <w:szCs w:val="20"/>
                <w:shd w:val="clear" w:color="auto" w:fill="FFFFFF"/>
                <w:lang w:eastAsia="zh-Hans"/>
              </w:rPr>
            </w:pPr>
            <w:r>
              <w:rPr>
                <w:rFonts w:hint="eastAsia" w:ascii="宋体" w:hAnsi="宋体" w:cs="宋体"/>
                <w:b/>
                <w:bCs/>
                <w:color w:val="222222"/>
                <w:sz w:val="20"/>
                <w:szCs w:val="20"/>
                <w:shd w:val="clear" w:color="auto" w:fill="FFFFFF"/>
                <w:lang w:eastAsia="zh-Hans"/>
              </w:rPr>
              <w:t>德国</w:t>
            </w:r>
          </w:p>
          <w:p>
            <w:pPr>
              <w:rPr>
                <w:rFonts w:ascii="宋体" w:hAnsi="宋体" w:cs="宋体"/>
                <w:b/>
                <w:bCs/>
                <w:color w:val="222222"/>
                <w:sz w:val="20"/>
                <w:szCs w:val="20"/>
                <w:shd w:val="clear" w:color="auto" w:fill="FFFFFF"/>
                <w:lang w:eastAsia="zh-Hans"/>
              </w:rPr>
            </w:pPr>
            <w:r>
              <w:rPr>
                <w:rFonts w:hint="eastAsia" w:ascii="宋体" w:hAnsi="宋体" w:cs="宋体"/>
                <w:b/>
                <w:bCs/>
                <w:color w:val="222222"/>
                <w:sz w:val="20"/>
                <w:szCs w:val="20"/>
                <w:shd w:val="clear" w:color="auto" w:fill="FFFFFF"/>
                <w:lang w:eastAsia="zh-Hans"/>
              </w:rPr>
              <w:t>艾克松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trPr>
        <w:tc>
          <w:tcPr>
            <w:tcW w:w="4953" w:type="dxa"/>
          </w:tcPr>
          <w:p>
            <w:pPr>
              <w:pStyle w:val="4"/>
              <w:widowControl/>
              <w:shd w:val="clear" w:color="auto" w:fill="FFFFFF"/>
              <w:spacing w:beforeAutospacing="0" w:afterAutospacing="0"/>
              <w:ind w:left="220" w:hanging="220" w:hangingChars="100"/>
              <w:rPr>
                <w:sz w:val="22"/>
              </w:rPr>
            </w:pPr>
            <w:r>
              <w:rPr>
                <w:rFonts w:hint="eastAsia" w:ascii="宋体" w:hAnsi="宋体"/>
                <w:sz w:val="22"/>
              </w:rPr>
              <w:t>1</w:t>
            </w:r>
            <w:r>
              <w:rPr>
                <w:rFonts w:ascii="宋体" w:hAnsi="宋体"/>
                <w:sz w:val="22"/>
              </w:rPr>
              <w:t>.</w:t>
            </w:r>
            <w:r>
              <w:rPr>
                <w:rFonts w:hint="eastAsia" w:ascii="宋体" w:hAnsi="宋体"/>
                <w:sz w:val="22"/>
              </w:rPr>
              <w:t>肛肠内窥镜：8°内窥镜，带角度目镜，外径≤4</w:t>
            </w:r>
            <w:r>
              <w:rPr>
                <w:rFonts w:ascii="宋体" w:hAnsi="宋体"/>
                <w:sz w:val="22"/>
              </w:rPr>
              <w:t>.7mm,</w:t>
            </w:r>
            <w:r>
              <w:rPr>
                <w:rFonts w:hint="eastAsia" w:ascii="宋体" w:hAnsi="宋体"/>
                <w:sz w:val="22"/>
              </w:rPr>
              <w:t>长度≤1</w:t>
            </w:r>
            <w:r>
              <w:rPr>
                <w:rFonts w:ascii="宋体" w:hAnsi="宋体"/>
                <w:sz w:val="22"/>
              </w:rPr>
              <w:t>80mm</w:t>
            </w:r>
            <w:r>
              <w:rPr>
                <w:rFonts w:hint="eastAsia" w:ascii="宋体" w:hAnsi="宋体"/>
                <w:sz w:val="22"/>
              </w:rPr>
              <w:t>，可高温高压灭菌，器械通道≤2</w:t>
            </w:r>
            <w:r>
              <w:rPr>
                <w:rFonts w:ascii="宋体" w:hAnsi="宋体"/>
                <w:sz w:val="22"/>
              </w:rPr>
              <w:t>.5mm</w:t>
            </w:r>
          </w:p>
        </w:tc>
        <w:tc>
          <w:tcPr>
            <w:tcW w:w="891" w:type="dxa"/>
            <w:vAlign w:val="center"/>
          </w:tcPr>
          <w:p>
            <w:pPr>
              <w:spacing w:line="120" w:lineRule="auto"/>
              <w:jc w:val="center"/>
            </w:pPr>
            <w:r>
              <w:rPr>
                <w:rFonts w:hint="eastAsia"/>
                <w:lang w:eastAsia="zh-Hans"/>
              </w:rPr>
              <w:t>是</w:t>
            </w:r>
          </w:p>
        </w:tc>
        <w:tc>
          <w:tcPr>
            <w:tcW w:w="2200" w:type="dxa"/>
            <w:vAlign w:val="center"/>
          </w:tcPr>
          <w:p>
            <w:pPr>
              <w:spacing w:line="120" w:lineRule="auto"/>
              <w:jc w:val="center"/>
            </w:pPr>
            <w:r>
              <w:rPr>
                <w:rFonts w:hint="eastAsia"/>
              </w:rPr>
              <w:t>否</w:t>
            </w:r>
          </w:p>
        </w:tc>
        <w:tc>
          <w:tcPr>
            <w:tcW w:w="850" w:type="dxa"/>
            <w:vAlign w:val="center"/>
          </w:tcPr>
          <w:p>
            <w:pPr>
              <w:spacing w:line="120" w:lineRule="auto"/>
              <w:jc w:val="center"/>
            </w:pPr>
            <w:r>
              <w:rPr>
                <w:rFonts w:hint="eastAsi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4953" w:type="dxa"/>
          </w:tcPr>
          <w:p>
            <w:pPr>
              <w:pStyle w:val="4"/>
              <w:widowControl/>
              <w:shd w:val="clear" w:color="auto" w:fill="FFFFFF"/>
              <w:spacing w:beforeAutospacing="0" w:afterAutospacing="0"/>
              <w:rPr>
                <w:sz w:val="22"/>
              </w:rPr>
            </w:pPr>
            <w:r>
              <w:rPr>
                <w:rFonts w:hint="eastAsia" w:ascii="宋体" w:hAnsi="宋体"/>
                <w:sz w:val="22"/>
              </w:rPr>
              <w:t>2</w:t>
            </w:r>
            <w:r>
              <w:rPr>
                <w:rFonts w:ascii="宋体" w:hAnsi="宋体"/>
                <w:sz w:val="22"/>
              </w:rPr>
              <w:t>.</w:t>
            </w:r>
            <w:r>
              <w:rPr>
                <w:rFonts w:hint="eastAsia" w:ascii="宋体" w:hAnsi="宋体"/>
                <w:sz w:val="22"/>
              </w:rPr>
              <w:t>导光束：</w:t>
            </w:r>
            <w:r>
              <w:rPr>
                <w:rFonts w:hint="eastAsia" w:ascii="宋体" w:hAnsi="宋体" w:cs="宋体"/>
                <w:color w:val="000000"/>
                <w:sz w:val="22"/>
                <w:szCs w:val="32"/>
                <w:lang w:bidi="ar"/>
              </w:rPr>
              <w:t>直径≤3.5mm，长度≤230cm</w:t>
            </w:r>
          </w:p>
        </w:tc>
        <w:tc>
          <w:tcPr>
            <w:tcW w:w="891" w:type="dxa"/>
            <w:vAlign w:val="center"/>
          </w:tcPr>
          <w:p>
            <w:pPr>
              <w:spacing w:line="120" w:lineRule="auto"/>
              <w:jc w:val="center"/>
            </w:pPr>
            <w:r>
              <w:rPr>
                <w:rFonts w:hint="eastAsia"/>
                <w:lang w:eastAsia="zh-Hans"/>
              </w:rPr>
              <w:t>是</w:t>
            </w:r>
          </w:p>
        </w:tc>
        <w:tc>
          <w:tcPr>
            <w:tcW w:w="2200" w:type="dxa"/>
            <w:vAlign w:val="center"/>
          </w:tcPr>
          <w:p>
            <w:pPr>
              <w:spacing w:line="120" w:lineRule="auto"/>
              <w:jc w:val="center"/>
              <w:rPr>
                <w:lang w:eastAsia="zh-Hans"/>
              </w:rPr>
            </w:pPr>
            <w:r>
              <w:rPr>
                <w:rFonts w:hint="eastAsia"/>
                <w:lang w:eastAsia="zh-Hans"/>
              </w:rPr>
              <w:t>否</w:t>
            </w:r>
          </w:p>
        </w:tc>
        <w:tc>
          <w:tcPr>
            <w:tcW w:w="850" w:type="dxa"/>
            <w:vAlign w:val="center"/>
          </w:tcPr>
          <w:p>
            <w:pPr>
              <w:spacing w:line="120" w:lineRule="auto"/>
              <w:jc w:val="center"/>
              <w:rPr>
                <w:lang w:eastAsia="zh-Hans"/>
              </w:rPr>
            </w:pPr>
            <w:r>
              <w:rPr>
                <w:rFonts w:hint="eastAsia"/>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4953" w:type="dxa"/>
          </w:tcPr>
          <w:p>
            <w:pPr>
              <w:pStyle w:val="4"/>
              <w:widowControl/>
              <w:shd w:val="clear" w:color="auto" w:fill="FFFFFF"/>
              <w:spacing w:beforeAutospacing="0" w:afterAutospacing="0"/>
              <w:rPr>
                <w:rFonts w:ascii="宋体" w:hAnsi="宋体" w:cs="宋体"/>
                <w:color w:val="222222"/>
                <w:kern w:val="2"/>
                <w:sz w:val="22"/>
                <w:szCs w:val="20"/>
                <w:shd w:val="clear" w:color="auto" w:fill="FFFFFF"/>
              </w:rPr>
            </w:pPr>
            <w:r>
              <w:rPr>
                <w:rFonts w:hint="eastAsia" w:ascii="宋体" w:hAnsi="宋体" w:cs="宋体"/>
                <w:color w:val="000000"/>
                <w:sz w:val="22"/>
                <w:szCs w:val="32"/>
                <w:lang w:bidi="ar"/>
              </w:rPr>
              <w:t>3</w:t>
            </w:r>
            <w:r>
              <w:rPr>
                <w:rFonts w:ascii="宋体" w:hAnsi="宋体" w:cs="宋体"/>
                <w:color w:val="000000"/>
                <w:sz w:val="22"/>
                <w:szCs w:val="32"/>
                <w:lang w:bidi="ar"/>
              </w:rPr>
              <w:t>.</w:t>
            </w:r>
            <w:r>
              <w:rPr>
                <w:rFonts w:hint="eastAsia" w:ascii="宋体" w:hAnsi="宋体" w:cs="宋体"/>
                <w:color w:val="000000"/>
                <w:sz w:val="22"/>
                <w:szCs w:val="32"/>
                <w:lang w:bidi="ar"/>
              </w:rPr>
              <w:t>闭孔器：锥头，工作部分长度≥2</w:t>
            </w:r>
            <w:r>
              <w:rPr>
                <w:rFonts w:ascii="宋体" w:hAnsi="宋体" w:cs="宋体"/>
                <w:color w:val="000000"/>
                <w:sz w:val="22"/>
                <w:szCs w:val="32"/>
                <w:lang w:bidi="ar"/>
              </w:rPr>
              <w:t>00mm,</w:t>
            </w:r>
            <w:r>
              <w:rPr>
                <w:rFonts w:hint="eastAsia" w:ascii="宋体" w:hAnsi="宋体" w:cs="宋体"/>
                <w:color w:val="000000"/>
                <w:sz w:val="22"/>
                <w:szCs w:val="32"/>
                <w:lang w:bidi="ar"/>
              </w:rPr>
              <w:t>最大插入部外径≥3</w:t>
            </w:r>
            <w:r>
              <w:rPr>
                <w:rFonts w:ascii="宋体" w:hAnsi="宋体" w:cs="宋体"/>
                <w:color w:val="000000"/>
                <w:sz w:val="22"/>
                <w:szCs w:val="32"/>
                <w:lang w:bidi="ar"/>
              </w:rPr>
              <w:t>6mm</w:t>
            </w:r>
          </w:p>
        </w:tc>
        <w:tc>
          <w:tcPr>
            <w:tcW w:w="891" w:type="dxa"/>
            <w:vAlign w:val="center"/>
          </w:tcPr>
          <w:p>
            <w:pPr>
              <w:spacing w:line="120" w:lineRule="auto"/>
              <w:jc w:val="center"/>
              <w:rPr>
                <w:lang w:eastAsia="zh-Hans"/>
              </w:rPr>
            </w:pPr>
            <w:r>
              <w:rPr>
                <w:rFonts w:hint="eastAsia"/>
                <w:lang w:eastAsia="zh-Hans"/>
              </w:rPr>
              <w:t>是</w:t>
            </w:r>
          </w:p>
        </w:tc>
        <w:tc>
          <w:tcPr>
            <w:tcW w:w="2200" w:type="dxa"/>
            <w:vAlign w:val="center"/>
          </w:tcPr>
          <w:p>
            <w:pPr>
              <w:spacing w:line="120" w:lineRule="auto"/>
              <w:jc w:val="center"/>
            </w:pPr>
            <w:r>
              <w:rPr>
                <w:rFonts w:hint="eastAsia"/>
              </w:rPr>
              <w:t>是</w:t>
            </w:r>
          </w:p>
        </w:tc>
        <w:tc>
          <w:tcPr>
            <w:tcW w:w="850" w:type="dxa"/>
            <w:vAlign w:val="center"/>
          </w:tcPr>
          <w:p>
            <w:pPr>
              <w:spacing w:line="120" w:lineRule="auto"/>
              <w:jc w:val="center"/>
            </w:pPr>
            <w:r>
              <w:rPr>
                <w:rFonts w:hint="eastAsia"/>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trPr>
        <w:tc>
          <w:tcPr>
            <w:tcW w:w="4953" w:type="dxa"/>
          </w:tcPr>
          <w:p>
            <w:pPr>
              <w:pStyle w:val="4"/>
              <w:widowControl/>
              <w:shd w:val="clear" w:color="auto" w:fill="FFFFFF"/>
              <w:spacing w:beforeAutospacing="0" w:afterAutospacing="0"/>
              <w:rPr>
                <w:rFonts w:ascii="宋体" w:hAnsi="宋体" w:cs="宋体"/>
                <w:color w:val="222222"/>
                <w:kern w:val="2"/>
                <w:sz w:val="22"/>
                <w:szCs w:val="20"/>
                <w:shd w:val="clear" w:color="auto" w:fill="FFFFFF"/>
              </w:rPr>
            </w:pPr>
            <w:r>
              <w:rPr>
                <w:rFonts w:hint="eastAsia" w:ascii="宋体" w:hAnsi="宋体"/>
                <w:sz w:val="22"/>
              </w:rPr>
              <w:t>4</w:t>
            </w:r>
            <w:r>
              <w:rPr>
                <w:rFonts w:ascii="宋体" w:hAnsi="宋体"/>
                <w:sz w:val="22"/>
              </w:rPr>
              <w:t>.</w:t>
            </w:r>
            <w:r>
              <w:rPr>
                <w:rFonts w:hint="eastAsia" w:ascii="宋体" w:hAnsi="宋体"/>
                <w:sz w:val="22"/>
              </w:rPr>
              <w:t>电凝电极：球形，带电凝接口，外径≥2</w:t>
            </w:r>
            <w:r>
              <w:rPr>
                <w:rFonts w:ascii="宋体" w:hAnsi="宋体"/>
                <w:sz w:val="22"/>
              </w:rPr>
              <w:t>.3mm</w:t>
            </w:r>
            <w:r>
              <w:rPr>
                <w:rFonts w:hint="eastAsia" w:ascii="宋体" w:hAnsi="宋体"/>
                <w:sz w:val="22"/>
              </w:rPr>
              <w:t>，长度≥5</w:t>
            </w:r>
            <w:r>
              <w:rPr>
                <w:rFonts w:ascii="宋体" w:hAnsi="宋体"/>
                <w:sz w:val="22"/>
              </w:rPr>
              <w:t>30mm</w:t>
            </w:r>
          </w:p>
        </w:tc>
        <w:tc>
          <w:tcPr>
            <w:tcW w:w="891" w:type="dxa"/>
          </w:tcPr>
          <w:p>
            <w:pPr>
              <w:jc w:val="center"/>
              <w:rPr>
                <w:lang w:eastAsia="zh-Hans"/>
              </w:rPr>
            </w:pPr>
            <w:r>
              <w:rPr>
                <w:rFonts w:hint="eastAsia"/>
                <w:lang w:eastAsia="zh-Hans"/>
              </w:rPr>
              <w:t>是</w:t>
            </w:r>
          </w:p>
        </w:tc>
        <w:tc>
          <w:tcPr>
            <w:tcW w:w="2200" w:type="dxa"/>
          </w:tcPr>
          <w:p>
            <w:pPr>
              <w:jc w:val="center"/>
              <w:rPr>
                <w:lang w:eastAsia="zh-Hans"/>
              </w:rPr>
            </w:pPr>
            <w:r>
              <w:rPr>
                <w:rFonts w:hint="eastAsia"/>
                <w:lang w:eastAsia="zh-Hans"/>
              </w:rPr>
              <w:t>否</w:t>
            </w:r>
          </w:p>
        </w:tc>
        <w:tc>
          <w:tcPr>
            <w:tcW w:w="850" w:type="dxa"/>
          </w:tcPr>
          <w:p>
            <w:pPr>
              <w:jc w:val="center"/>
              <w:rPr>
                <w:lang w:eastAsia="zh-Hans"/>
              </w:rPr>
            </w:pPr>
            <w:r>
              <w:rPr>
                <w:rFonts w:hint="eastAsia"/>
              </w:rPr>
              <w:t>是</w:t>
            </w:r>
          </w:p>
        </w:tc>
      </w:tr>
    </w:tbl>
    <w:p>
      <w:pPr>
        <w:pStyle w:val="2"/>
        <w:ind w:firstLine="520" w:firstLineChars="200"/>
        <w:rPr>
          <w:rFonts w:ascii="宋体" w:hAnsi="宋体" w:cs="宋体"/>
          <w:szCs w:val="21"/>
          <w:lang w:eastAsia="zh-Hans"/>
        </w:rPr>
      </w:pPr>
    </w:p>
    <w:p>
      <w:pPr>
        <w:numPr>
          <w:ilvl w:val="0"/>
          <w:numId w:val="1"/>
        </w:numPr>
        <w:ind w:firstLine="562" w:firstLineChars="200"/>
        <w:rPr>
          <w:rFonts w:ascii="宋体" w:hAnsi="宋体" w:cs="宋体"/>
          <w:b/>
          <w:bCs/>
          <w:sz w:val="28"/>
          <w:szCs w:val="28"/>
        </w:rPr>
      </w:pPr>
      <w:r>
        <w:rPr>
          <w:rFonts w:hint="eastAsia" w:ascii="宋体" w:hAnsi="宋体" w:cs="宋体"/>
          <w:b/>
          <w:bCs/>
          <w:sz w:val="28"/>
          <w:szCs w:val="28"/>
        </w:rPr>
        <w:t>需求调查过程</w:t>
      </w:r>
    </w:p>
    <w:p>
      <w:pPr>
        <w:pStyle w:val="2"/>
        <w:spacing w:line="360" w:lineRule="auto"/>
        <w:ind w:left="420" w:leftChars="200" w:firstLine="520" w:firstLineChars="200"/>
        <w:rPr>
          <w:sz w:val="24"/>
          <w:szCs w:val="24"/>
        </w:rPr>
      </w:pPr>
      <w:r>
        <w:rPr>
          <w:rFonts w:hint="eastAsia" w:ascii="宋体" w:hAnsi="宋体" w:cs="宋体"/>
          <w:sz w:val="24"/>
          <w:szCs w:val="24"/>
          <w:lang w:eastAsia="zh-Hans"/>
        </w:rPr>
        <w:t>医院设备科及普外科在2022年-2023年期间对意向品牌通过官网查询、电话咨询、实地调研、会议机器参观操作及样机试用，2023年6月2日在福建政府招采平台和院内官网公开发布面向全国各潜在品牌的项目采购意向公告，2023年8月18日公开组织现场设备论证询价会，由医院主要领导、设备科、纪检、手术室等成员组成的联合谈判小组进行面对面谈判询价，参与现场谈判的企业品牌有德国STORZ、</w:t>
      </w:r>
      <w:r>
        <w:rPr>
          <w:rFonts w:hint="eastAsia" w:ascii="宋体" w:hAnsi="宋体" w:cs="宋体"/>
          <w:sz w:val="24"/>
          <w:szCs w:val="24"/>
        </w:rPr>
        <w:t>北京凡星</w:t>
      </w:r>
      <w:r>
        <w:rPr>
          <w:rFonts w:hint="eastAsia" w:ascii="宋体" w:hAnsi="宋体" w:cs="宋体"/>
          <w:sz w:val="24"/>
          <w:szCs w:val="24"/>
          <w:lang w:eastAsia="zh-Hans"/>
        </w:rPr>
        <w:t>、</w:t>
      </w:r>
      <w:r>
        <w:rPr>
          <w:rFonts w:hint="eastAsia" w:ascii="宋体" w:hAnsi="宋体" w:cs="宋体"/>
          <w:sz w:val="24"/>
          <w:szCs w:val="24"/>
        </w:rPr>
        <w:t>杭州索德</w:t>
      </w:r>
      <w:r>
        <w:rPr>
          <w:rFonts w:hint="eastAsia" w:ascii="宋体" w:hAnsi="宋体" w:cs="宋体"/>
          <w:sz w:val="24"/>
          <w:szCs w:val="24"/>
          <w:lang w:eastAsia="zh-Hans"/>
        </w:rPr>
        <w:t>等。</w:t>
      </w:r>
    </w:p>
    <w:p>
      <w:pPr>
        <w:numPr>
          <w:ilvl w:val="0"/>
          <w:numId w:val="1"/>
        </w:numPr>
        <w:spacing w:line="360" w:lineRule="auto"/>
        <w:ind w:firstLine="562" w:firstLineChars="200"/>
        <w:rPr>
          <w:rFonts w:ascii="宋体" w:hAnsi="宋体" w:cs="宋体"/>
          <w:b/>
          <w:bCs/>
          <w:sz w:val="28"/>
          <w:szCs w:val="28"/>
        </w:rPr>
      </w:pPr>
      <w:r>
        <w:rPr>
          <w:rFonts w:hint="eastAsia" w:ascii="宋体" w:hAnsi="宋体" w:cs="宋体"/>
          <w:b/>
          <w:bCs/>
          <w:sz w:val="28"/>
          <w:szCs w:val="28"/>
        </w:rPr>
        <w:t>调查结论</w:t>
      </w:r>
    </w:p>
    <w:p>
      <w:pPr>
        <w:spacing w:line="360" w:lineRule="auto"/>
        <w:ind w:firstLine="520" w:firstLineChars="200"/>
        <w:rPr>
          <w:rFonts w:hint="eastAsia" w:ascii="宋体" w:hAnsi="宋体" w:cs="宋体"/>
          <w:bCs/>
          <w:spacing w:val="10"/>
          <w:kern w:val="0"/>
          <w:sz w:val="24"/>
          <w:szCs w:val="24"/>
          <w:lang w:eastAsia="zh-Hans"/>
        </w:rPr>
      </w:pPr>
      <w:r>
        <w:rPr>
          <w:rFonts w:hint="eastAsia" w:ascii="宋体" w:hAnsi="宋体" w:cs="宋体"/>
          <w:bCs/>
          <w:spacing w:val="10"/>
          <w:kern w:val="0"/>
          <w:sz w:val="24"/>
          <w:szCs w:val="24"/>
          <w:lang w:eastAsia="zh-Hans"/>
        </w:rPr>
        <w:t>医院设备科和</w:t>
      </w:r>
      <w:r>
        <w:rPr>
          <w:rFonts w:hint="eastAsia" w:ascii="宋体" w:hAnsi="宋体" w:cs="宋体"/>
          <w:bCs/>
          <w:spacing w:val="10"/>
          <w:kern w:val="0"/>
          <w:sz w:val="24"/>
          <w:szCs w:val="24"/>
        </w:rPr>
        <w:t>手术室</w:t>
      </w:r>
      <w:r>
        <w:rPr>
          <w:rFonts w:hint="eastAsia" w:ascii="宋体" w:hAnsi="宋体" w:cs="宋体"/>
          <w:bCs/>
          <w:spacing w:val="10"/>
          <w:kern w:val="0"/>
          <w:sz w:val="24"/>
          <w:szCs w:val="24"/>
          <w:lang w:eastAsia="zh-Hans"/>
        </w:rPr>
        <w:t>前期通过多种渠道和方式了解各品牌的性能、配置、可拓展性及操作便捷性，医院组织的多部门共同参加的邀约公开现场谈判。</w:t>
      </w:r>
    </w:p>
    <w:p>
      <w:pPr>
        <w:spacing w:line="360" w:lineRule="auto"/>
        <w:ind w:firstLine="520" w:firstLineChars="200"/>
        <w:rPr>
          <w:rFonts w:ascii="宋体" w:hAnsi="宋体" w:cs="宋体"/>
          <w:bCs/>
          <w:spacing w:val="10"/>
          <w:kern w:val="0"/>
          <w:sz w:val="24"/>
          <w:szCs w:val="24"/>
          <w:lang w:eastAsia="zh-Hans"/>
        </w:rPr>
      </w:pPr>
      <w:r>
        <w:rPr>
          <w:rFonts w:hint="eastAsia" w:ascii="宋体" w:hAnsi="宋体" w:cs="宋体"/>
          <w:bCs/>
          <w:spacing w:val="10"/>
          <w:kern w:val="0"/>
          <w:sz w:val="24"/>
          <w:szCs w:val="24"/>
          <w:lang w:eastAsia="zh-Hans"/>
        </w:rPr>
        <w:t>目前参与谈判的为进口品牌德国STORZ、</w:t>
      </w:r>
      <w:r>
        <w:rPr>
          <w:rFonts w:hint="eastAsia" w:ascii="宋体" w:hAnsi="宋体" w:cs="宋体"/>
          <w:bCs/>
          <w:spacing w:val="10"/>
          <w:kern w:val="0"/>
          <w:sz w:val="24"/>
          <w:szCs w:val="24"/>
        </w:rPr>
        <w:t>北京凡星和杭州索德三家</w:t>
      </w:r>
      <w:r>
        <w:rPr>
          <w:rFonts w:ascii="宋体" w:hAnsi="宋体" w:cs="宋体"/>
          <w:bCs/>
          <w:spacing w:val="10"/>
          <w:kern w:val="0"/>
          <w:sz w:val="24"/>
          <w:szCs w:val="24"/>
          <w:lang w:eastAsia="zh-Hans"/>
        </w:rPr>
        <w:t>，</w:t>
      </w:r>
      <w:r>
        <w:rPr>
          <w:rFonts w:hint="eastAsia" w:ascii="宋体" w:hAnsi="宋体" w:cs="宋体"/>
          <w:bCs/>
          <w:spacing w:val="10"/>
          <w:kern w:val="0"/>
          <w:sz w:val="24"/>
          <w:szCs w:val="24"/>
          <w:lang w:eastAsia="zh-Hans"/>
        </w:rPr>
        <w:t>从企业资质、产品法定治疗功能范围、性能配置、用户、交易价格、售后服务方面进行面对面沟通谈判。</w:t>
      </w:r>
    </w:p>
    <w:p>
      <w:pPr>
        <w:spacing w:line="360" w:lineRule="auto"/>
        <w:ind w:firstLine="520" w:firstLineChars="200"/>
        <w:rPr>
          <w:rFonts w:ascii="宋体" w:hAnsi="宋体" w:cs="宋体"/>
          <w:bCs/>
          <w:spacing w:val="10"/>
          <w:kern w:val="0"/>
          <w:sz w:val="24"/>
          <w:szCs w:val="24"/>
          <w:lang w:eastAsia="zh-Hans"/>
        </w:rPr>
      </w:pPr>
      <w:r>
        <w:rPr>
          <w:rFonts w:hint="eastAsia" w:ascii="宋体" w:hAnsi="宋体" w:cs="宋体"/>
          <w:bCs/>
          <w:spacing w:val="10"/>
          <w:kern w:val="0"/>
          <w:sz w:val="24"/>
          <w:szCs w:val="24"/>
          <w:lang w:eastAsia="zh-Hans"/>
        </w:rPr>
        <w:t>综合对比评价，德国Karl S</w:t>
      </w:r>
      <w:r>
        <w:rPr>
          <w:rFonts w:hint="eastAsia" w:ascii="宋体" w:hAnsi="宋体" w:cs="宋体"/>
          <w:bCs/>
          <w:spacing w:val="10"/>
          <w:kern w:val="0"/>
          <w:sz w:val="24"/>
          <w:szCs w:val="24"/>
          <w:lang w:val="en-US" w:eastAsia="zh-CN"/>
        </w:rPr>
        <w:t>torz</w:t>
      </w:r>
      <w:r>
        <w:rPr>
          <w:rFonts w:hint="eastAsia" w:ascii="宋体" w:hAnsi="宋体" w:cs="宋体"/>
          <w:bCs/>
          <w:spacing w:val="10"/>
          <w:kern w:val="0"/>
          <w:sz w:val="24"/>
          <w:szCs w:val="24"/>
        </w:rPr>
        <w:t>在</w:t>
      </w:r>
      <w:r>
        <w:rPr>
          <w:rFonts w:hint="eastAsia" w:ascii="宋体" w:hAnsi="宋体" w:cs="宋体"/>
          <w:bCs/>
          <w:spacing w:val="10"/>
          <w:kern w:val="0"/>
          <w:sz w:val="24"/>
          <w:szCs w:val="24"/>
          <w:lang w:eastAsia="zh-Hans"/>
        </w:rPr>
        <w:t>图像清晰度、色彩还原度、产品性能稳定性、手术安全性</w:t>
      </w:r>
      <w:r>
        <w:rPr>
          <w:rFonts w:hint="eastAsia" w:ascii="宋体" w:hAnsi="宋体" w:cs="宋体"/>
          <w:bCs/>
          <w:spacing w:val="10"/>
          <w:kern w:val="0"/>
          <w:sz w:val="24"/>
          <w:szCs w:val="24"/>
        </w:rPr>
        <w:t>、操作便利性</w:t>
      </w:r>
      <w:r>
        <w:rPr>
          <w:rFonts w:hint="eastAsia" w:ascii="宋体" w:hAnsi="宋体" w:cs="宋体"/>
          <w:bCs/>
          <w:spacing w:val="10"/>
          <w:kern w:val="0"/>
          <w:sz w:val="24"/>
          <w:szCs w:val="24"/>
          <w:lang w:eastAsia="zh-Hans"/>
        </w:rPr>
        <w:t>等方面具有较为明显优势，在</w:t>
      </w:r>
      <w:r>
        <w:rPr>
          <w:rFonts w:hint="eastAsia" w:ascii="宋体" w:hAnsi="宋体" w:cs="宋体"/>
          <w:bCs/>
          <w:spacing w:val="10"/>
          <w:kern w:val="0"/>
          <w:sz w:val="24"/>
          <w:szCs w:val="24"/>
        </w:rPr>
        <w:t>全国及福建市场</w:t>
      </w:r>
      <w:r>
        <w:rPr>
          <w:rFonts w:hint="eastAsia" w:ascii="宋体" w:hAnsi="宋体" w:cs="宋体"/>
          <w:bCs/>
          <w:spacing w:val="10"/>
          <w:kern w:val="0"/>
          <w:sz w:val="24"/>
          <w:szCs w:val="24"/>
          <w:lang w:eastAsia="zh-Hans"/>
        </w:rPr>
        <w:t>占有率</w:t>
      </w:r>
      <w:r>
        <w:rPr>
          <w:rFonts w:hint="eastAsia" w:ascii="宋体" w:hAnsi="宋体" w:cs="宋体"/>
          <w:bCs/>
          <w:spacing w:val="10"/>
          <w:kern w:val="0"/>
          <w:sz w:val="24"/>
          <w:szCs w:val="24"/>
        </w:rPr>
        <w:t>最高</w:t>
      </w:r>
      <w:r>
        <w:rPr>
          <w:rFonts w:ascii="宋体" w:hAnsi="宋体" w:cs="宋体"/>
          <w:bCs/>
          <w:spacing w:val="10"/>
          <w:kern w:val="0"/>
          <w:sz w:val="24"/>
          <w:szCs w:val="24"/>
          <w:lang w:eastAsia="zh-Hans"/>
        </w:rPr>
        <w:t>，</w:t>
      </w:r>
      <w:r>
        <w:rPr>
          <w:rFonts w:hint="eastAsia" w:ascii="宋体" w:hAnsi="宋体" w:cs="宋体"/>
          <w:bCs/>
          <w:spacing w:val="10"/>
          <w:kern w:val="0"/>
          <w:sz w:val="24"/>
          <w:szCs w:val="24"/>
        </w:rPr>
        <w:t>其</w:t>
      </w:r>
      <w:r>
        <w:rPr>
          <w:rFonts w:hint="eastAsia" w:ascii="宋体" w:hAnsi="宋体" w:cs="宋体"/>
          <w:bCs/>
          <w:spacing w:val="10"/>
          <w:kern w:val="0"/>
          <w:sz w:val="24"/>
          <w:szCs w:val="24"/>
          <w:lang w:eastAsia="zh-Hans"/>
        </w:rPr>
        <w:t>镜体通光亮度及防球形畸变等技术全球领先，国产品牌</w:t>
      </w:r>
      <w:r>
        <w:rPr>
          <w:rFonts w:hint="eastAsia" w:ascii="宋体" w:hAnsi="宋体" w:cs="宋体"/>
          <w:bCs/>
          <w:spacing w:val="10"/>
          <w:kern w:val="0"/>
          <w:sz w:val="24"/>
          <w:szCs w:val="24"/>
        </w:rPr>
        <w:t>目前无取得肛肠内窥镜注册证同类产品，不满足肛瘘镜（硬性内窥镜）手术治疗需求</w:t>
      </w:r>
      <w:r>
        <w:rPr>
          <w:rFonts w:hint="eastAsia" w:ascii="宋体" w:hAnsi="宋体" w:cs="宋体"/>
          <w:bCs/>
          <w:spacing w:val="10"/>
          <w:kern w:val="0"/>
          <w:sz w:val="24"/>
          <w:szCs w:val="24"/>
          <w:lang w:eastAsia="zh-Hans"/>
        </w:rPr>
        <w:t>。</w:t>
      </w:r>
    </w:p>
    <w:p>
      <w:pPr>
        <w:numPr>
          <w:ilvl w:val="0"/>
          <w:numId w:val="1"/>
        </w:numPr>
        <w:ind w:firstLine="562" w:firstLineChars="200"/>
        <w:rPr>
          <w:rFonts w:ascii="宋体" w:hAnsi="宋体" w:cs="宋体"/>
          <w:b/>
          <w:bCs/>
          <w:sz w:val="28"/>
          <w:szCs w:val="28"/>
        </w:rPr>
      </w:pPr>
      <w:r>
        <w:rPr>
          <w:rFonts w:hint="eastAsia" w:ascii="宋体" w:hAnsi="宋体" w:cs="宋体"/>
          <w:b/>
          <w:bCs/>
          <w:sz w:val="28"/>
          <w:szCs w:val="28"/>
        </w:rPr>
        <w:t>调查结果承诺</w:t>
      </w:r>
    </w:p>
    <w:p>
      <w:pPr>
        <w:pStyle w:val="2"/>
      </w:pPr>
      <w:r>
        <w:rPr>
          <w:rFonts w:hint="eastAsia" w:ascii="宋体" w:hAnsi="宋体" w:cs="宋体"/>
          <w:szCs w:val="21"/>
        </w:rPr>
        <w:t>承诺上述需求调查内容真实有效，无虚假情况，本单位对此报告内容的真实性负责。</w:t>
      </w:r>
    </w:p>
    <w:p>
      <w:pPr>
        <w:numPr>
          <w:ilvl w:val="0"/>
          <w:numId w:val="1"/>
        </w:numPr>
        <w:ind w:firstLine="562" w:firstLineChars="200"/>
        <w:rPr>
          <w:rFonts w:ascii="宋体" w:hAnsi="宋体" w:cs="宋体"/>
          <w:b/>
          <w:bCs/>
          <w:sz w:val="28"/>
          <w:szCs w:val="28"/>
        </w:rPr>
      </w:pPr>
      <w:r>
        <w:rPr>
          <w:rFonts w:hint="eastAsia" w:ascii="宋体" w:hAnsi="宋体" w:cs="宋体"/>
          <w:b/>
          <w:bCs/>
          <w:sz w:val="28"/>
          <w:szCs w:val="28"/>
        </w:rPr>
        <w:t>附件</w:t>
      </w:r>
    </w:p>
    <w:p>
      <w:pPr>
        <w:spacing w:line="360" w:lineRule="auto"/>
        <w:ind w:firstLine="480" w:firstLineChars="200"/>
        <w:rPr>
          <w:rFonts w:ascii="宋体" w:hAnsi="宋体" w:cs="宋体"/>
          <w:sz w:val="24"/>
          <w:szCs w:val="24"/>
        </w:rPr>
      </w:pPr>
      <w:r>
        <w:rPr>
          <w:rFonts w:hint="eastAsia" w:ascii="宋体" w:hAnsi="宋体" w:cs="宋体"/>
          <w:sz w:val="24"/>
          <w:szCs w:val="24"/>
        </w:rPr>
        <w:t>向社会调查发出的问询函、函询企业的回复件，如采用电询方式，则提供电询记录（文字版）以及电话录音。召开咨询会、论证会的，提供会议论证结果及相关材料。进行网上征询的提供网页截图。</w:t>
      </w:r>
    </w:p>
    <w:p>
      <w:pPr>
        <w:pStyle w:val="2"/>
      </w:pPr>
    </w:p>
    <w:p>
      <w:pPr>
        <w:pStyle w:val="2"/>
      </w:pPr>
      <w:r>
        <mc:AlternateContent>
          <mc:Choice Requires="wps">
            <w:drawing>
              <wp:anchor distT="0" distB="0" distL="114300" distR="114300" simplePos="0" relativeHeight="251659264" behindDoc="0" locked="0" layoutInCell="1" allowOverlap="1">
                <wp:simplePos x="0" y="0"/>
                <wp:positionH relativeFrom="column">
                  <wp:posOffset>-228600</wp:posOffset>
                </wp:positionH>
                <wp:positionV relativeFrom="paragraph">
                  <wp:posOffset>3192780</wp:posOffset>
                </wp:positionV>
                <wp:extent cx="3221355" cy="690880"/>
                <wp:effectExtent l="19050" t="19050" r="17145" b="13970"/>
                <wp:wrapNone/>
                <wp:docPr id="5" name="矩形 5"/>
                <wp:cNvGraphicFramePr/>
                <a:graphic xmlns:a="http://schemas.openxmlformats.org/drawingml/2006/main">
                  <a:graphicData uri="http://schemas.microsoft.com/office/word/2010/wordprocessingShape">
                    <wps:wsp>
                      <wps:cNvSpPr/>
                      <wps:spPr>
                        <a:xfrm>
                          <a:off x="0" y="0"/>
                          <a:ext cx="3221665" cy="691116"/>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pt;margin-top:251.4pt;height:54.4pt;width:253.65pt;z-index:251659264;v-text-anchor:middle;mso-width-relative:page;mso-height-relative:page;" filled="f" stroked="t" coordsize="21600,21600" o:gfxdata="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BNS8xn2QAAAAsBAAAP&#10;AAAAAAAAAAEAIAAAACIAAABkcnMvZG93bnJldi54bWxQSwECFAAUAAAACACHTuJAtbvFKFACAAB9&#10;BAAADgAAAAAAAAABACAAAAAoAQAAZHJzL2Uyb0RvYy54bWxQSwUGAAAAAAYABgBZAQAA6gUAAAAA&#10;">
                <v:fill on="f" focussize="0,0"/>
                <v:stroke weight="2.25pt" color="#FF0000 [3204]" miterlimit="8" joinstyle="miter"/>
                <v:imagedata o:title=""/>
                <o:lock v:ext="edit" aspectratio="f"/>
              </v:rect>
            </w:pict>
          </mc:Fallback>
        </mc:AlternateContent>
      </w:r>
      <w:r>
        <w:drawing>
          <wp:inline distT="0" distB="0" distL="0" distR="0">
            <wp:extent cx="6188710" cy="3584575"/>
            <wp:effectExtent l="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6188710" cy="3585108"/>
                    </a:xfrm>
                    <a:prstGeom prst="rect">
                      <a:avLst/>
                    </a:prstGeom>
                  </pic:spPr>
                </pic:pic>
              </a:graphicData>
            </a:graphic>
          </wp:inline>
        </w:drawing>
      </w:r>
    </w:p>
    <w:p>
      <w:pPr>
        <w:pStyle w:val="2"/>
      </w:pPr>
    </w:p>
    <w:p>
      <w:pPr>
        <w:pStyle w:val="2"/>
      </w:pPr>
    </w:p>
    <w:p>
      <w:pPr>
        <w:pStyle w:val="2"/>
      </w:pPr>
      <w:r>
        <w:drawing>
          <wp:inline distT="0" distB="0" distL="0" distR="0">
            <wp:extent cx="6188075" cy="3176270"/>
            <wp:effectExtent l="0" t="0" r="3175" b="508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6188075" cy="3176270"/>
                    </a:xfrm>
                    <a:prstGeom prst="rect">
                      <a:avLst/>
                    </a:prstGeom>
                    <a:noFill/>
                  </pic:spPr>
                </pic:pic>
              </a:graphicData>
            </a:graphic>
          </wp:inline>
        </w:drawing>
      </w:r>
    </w:p>
    <w:p>
      <w:pPr>
        <w:pStyle w:val="2"/>
      </w:pPr>
      <w:r>
        <mc:AlternateContent>
          <mc:Choice Requires="wps">
            <w:drawing>
              <wp:anchor distT="0" distB="0" distL="114300" distR="114300" simplePos="0" relativeHeight="251660288" behindDoc="0" locked="0" layoutInCell="1" allowOverlap="1">
                <wp:simplePos x="0" y="0"/>
                <wp:positionH relativeFrom="column">
                  <wp:posOffset>398145</wp:posOffset>
                </wp:positionH>
                <wp:positionV relativeFrom="paragraph">
                  <wp:posOffset>4220845</wp:posOffset>
                </wp:positionV>
                <wp:extent cx="4305935" cy="223520"/>
                <wp:effectExtent l="19050" t="19050" r="18415" b="24765"/>
                <wp:wrapNone/>
                <wp:docPr id="9" name="矩形 9"/>
                <wp:cNvGraphicFramePr/>
                <a:graphic xmlns:a="http://schemas.openxmlformats.org/drawingml/2006/main">
                  <a:graphicData uri="http://schemas.microsoft.com/office/word/2010/wordprocessingShape">
                    <wps:wsp>
                      <wps:cNvSpPr/>
                      <wps:spPr>
                        <a:xfrm>
                          <a:off x="0" y="0"/>
                          <a:ext cx="4306186" cy="223283"/>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1.35pt;margin-top:332.35pt;height:17.6pt;width:339.05pt;z-index:251660288;v-text-anchor:middle;mso-width-relative:page;mso-height-relative:page;" filled="f" stroked="t" coordsize="21600,21600" o:gfxdata="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C3HQ+/XAAAACgEAAA8A&#10;AAAAAAAAAQAgAAAAIgAAAGRycy9kb3ducmV2LnhtbFBLAQIUABQAAAAIAIdO4kAZIL8fUQIAAH0E&#10;AAAOAAAAAAAAAAEAIAAAACYBAABkcnMvZTJvRG9jLnhtbFBLBQYAAAAABgAGAFkBAADpBQAAAAA=&#10;">
                <v:fill on="f" focussize="0,0"/>
                <v:stroke weight="2.25pt" color="#FF0000 [3204]" miterlimit="8" joinstyle="miter"/>
                <v:imagedata o:title=""/>
                <o:lock v:ext="edit" aspectratio="f"/>
              </v:rect>
            </w:pict>
          </mc:Fallback>
        </mc:AlternateContent>
      </w:r>
      <w:r>
        <w:drawing>
          <wp:inline distT="0" distB="0" distL="0" distR="0">
            <wp:extent cx="6188075" cy="7254875"/>
            <wp:effectExtent l="0" t="0" r="3175" b="317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6188075" cy="7254875"/>
                    </a:xfrm>
                    <a:prstGeom prst="rect">
                      <a:avLst/>
                    </a:prstGeom>
                    <a:noFill/>
                  </pic:spPr>
                </pic:pic>
              </a:graphicData>
            </a:graphic>
          </wp:inline>
        </w:drawing>
      </w:r>
    </w:p>
    <w:p>
      <w:pPr>
        <w:pStyle w:val="2"/>
      </w:pPr>
    </w:p>
    <w:p>
      <w:pPr>
        <w:pStyle w:val="2"/>
      </w:pPr>
    </w:p>
    <w:p>
      <w:pPr>
        <w:pStyle w:val="2"/>
      </w:pPr>
    </w:p>
    <w:p>
      <w:pPr>
        <w:pStyle w:val="2"/>
      </w:pPr>
    </w:p>
    <w:p>
      <w:pPr>
        <w:pStyle w:val="2"/>
      </w:pPr>
    </w:p>
    <w:p>
      <w:pPr>
        <w:pStyle w:val="2"/>
      </w:pPr>
    </w:p>
    <w:p>
      <w:pPr>
        <w:pStyle w:val="2"/>
      </w:pPr>
    </w:p>
    <w:p>
      <w:pPr>
        <w:spacing w:before="202" w:line="210" w:lineRule="auto"/>
        <w:ind w:left="383"/>
        <w:outlineLvl w:val="0"/>
        <w:rPr>
          <w:rFonts w:ascii="宋体" w:hAnsi="宋体" w:eastAsia="宋体" w:cs="宋体"/>
          <w:sz w:val="67"/>
          <w:szCs w:val="67"/>
        </w:rPr>
      </w:pPr>
      <w:r>
        <w:rPr>
          <w:rFonts w:ascii="宋体" w:hAnsi="宋体" w:eastAsia="宋体" w:cs="宋体"/>
          <w:color w:val="FF0000"/>
          <w:spacing w:val="-25"/>
          <w:sz w:val="67"/>
          <w:szCs w:val="67"/>
          <w14:textOutline w14:w="9525" w14:cap="flat" w14:cmpd="sng">
            <w14:solidFill>
              <w14:srgbClr w14:val="FF0000"/>
            </w14:solidFill>
            <w14:prstDash w14:val="solid"/>
            <w14:miter w14:val="0"/>
          </w14:textOutline>
        </w:rPr>
        <w:t>福</w:t>
      </w:r>
      <w:r>
        <w:rPr>
          <w:rFonts w:ascii="宋体" w:hAnsi="宋体" w:eastAsia="宋体" w:cs="宋体"/>
          <w:color w:val="FF0000"/>
          <w:spacing w:val="-54"/>
          <w:sz w:val="67"/>
          <w:szCs w:val="67"/>
        </w:rPr>
        <w:t xml:space="preserve"> </w:t>
      </w:r>
      <w:r>
        <w:rPr>
          <w:rFonts w:ascii="宋体" w:hAnsi="宋体" w:eastAsia="宋体" w:cs="宋体"/>
          <w:color w:val="FF0000"/>
          <w:spacing w:val="-25"/>
          <w:sz w:val="67"/>
          <w:szCs w:val="67"/>
          <w14:textOutline w14:w="9525" w14:cap="flat" w14:cmpd="sng">
            <w14:solidFill>
              <w14:srgbClr w14:val="FF0000"/>
            </w14:solidFill>
            <w14:prstDash w14:val="solid"/>
            <w14:miter w14:val="0"/>
          </w14:textOutline>
        </w:rPr>
        <w:t>建</w:t>
      </w:r>
      <w:r>
        <w:rPr>
          <w:rFonts w:ascii="宋体" w:hAnsi="宋体" w:eastAsia="宋体" w:cs="宋体"/>
          <w:color w:val="FF0000"/>
          <w:spacing w:val="-25"/>
          <w:sz w:val="67"/>
          <w:szCs w:val="67"/>
        </w:rPr>
        <w:t xml:space="preserve"> </w:t>
      </w:r>
      <w:r>
        <w:rPr>
          <w:rFonts w:ascii="宋体" w:hAnsi="宋体" w:eastAsia="宋体" w:cs="宋体"/>
          <w:color w:val="FF0000"/>
          <w:spacing w:val="-25"/>
          <w:sz w:val="67"/>
          <w:szCs w:val="67"/>
          <w14:textOutline w14:w="9525" w14:cap="flat" w14:cmpd="sng">
            <w14:solidFill>
              <w14:srgbClr w14:val="FF0000"/>
            </w14:solidFill>
            <w14:prstDash w14:val="solid"/>
            <w14:miter w14:val="0"/>
          </w14:textOutline>
        </w:rPr>
        <w:t>省</w:t>
      </w:r>
      <w:r>
        <w:rPr>
          <w:rFonts w:ascii="宋体" w:hAnsi="宋体" w:eastAsia="宋体" w:cs="宋体"/>
          <w:color w:val="FF0000"/>
          <w:spacing w:val="-66"/>
          <w:sz w:val="67"/>
          <w:szCs w:val="67"/>
        </w:rPr>
        <w:t xml:space="preserve"> </w:t>
      </w:r>
      <w:r>
        <w:rPr>
          <w:rFonts w:ascii="宋体" w:hAnsi="宋体" w:eastAsia="宋体" w:cs="宋体"/>
          <w:color w:val="FF0000"/>
          <w:spacing w:val="-25"/>
          <w:sz w:val="67"/>
          <w:szCs w:val="67"/>
          <w14:textOutline w14:w="9525" w14:cap="flat" w14:cmpd="sng">
            <w14:solidFill>
              <w14:srgbClr w14:val="FF0000"/>
            </w14:solidFill>
            <w14:prstDash w14:val="solid"/>
            <w14:miter w14:val="0"/>
          </w14:textOutline>
        </w:rPr>
        <w:t>卫</w:t>
      </w:r>
      <w:r>
        <w:rPr>
          <w:rFonts w:ascii="宋体" w:hAnsi="宋体" w:eastAsia="宋体" w:cs="宋体"/>
          <w:color w:val="FF0000"/>
          <w:spacing w:val="-65"/>
          <w:sz w:val="67"/>
          <w:szCs w:val="67"/>
        </w:rPr>
        <w:t xml:space="preserve"> </w:t>
      </w:r>
      <w:r>
        <w:rPr>
          <w:rFonts w:ascii="宋体" w:hAnsi="宋体" w:eastAsia="宋体" w:cs="宋体"/>
          <w:color w:val="FF0000"/>
          <w:spacing w:val="-25"/>
          <w:sz w:val="67"/>
          <w:szCs w:val="67"/>
          <w14:textOutline w14:w="9525" w14:cap="flat" w14:cmpd="sng">
            <w14:solidFill>
              <w14:srgbClr w14:val="FF0000"/>
            </w14:solidFill>
            <w14:prstDash w14:val="solid"/>
            <w14:miter w14:val="0"/>
          </w14:textOutline>
        </w:rPr>
        <w:t>生</w:t>
      </w:r>
      <w:r>
        <w:rPr>
          <w:rFonts w:ascii="宋体" w:hAnsi="宋体" w:eastAsia="宋体" w:cs="宋体"/>
          <w:color w:val="FF0000"/>
          <w:spacing w:val="-70"/>
          <w:sz w:val="67"/>
          <w:szCs w:val="67"/>
        </w:rPr>
        <w:t xml:space="preserve"> </w:t>
      </w:r>
      <w:r>
        <w:rPr>
          <w:rFonts w:ascii="宋体" w:hAnsi="宋体" w:eastAsia="宋体" w:cs="宋体"/>
          <w:color w:val="FF0000"/>
          <w:spacing w:val="-25"/>
          <w:sz w:val="67"/>
          <w:szCs w:val="67"/>
          <w14:textOutline w14:w="9525" w14:cap="flat" w14:cmpd="sng">
            <w14:solidFill>
              <w14:srgbClr w14:val="FF0000"/>
            </w14:solidFill>
            <w14:prstDash w14:val="solid"/>
            <w14:miter w14:val="0"/>
          </w14:textOutline>
        </w:rPr>
        <w:t>健</w:t>
      </w:r>
      <w:r>
        <w:rPr>
          <w:rFonts w:ascii="宋体" w:hAnsi="宋体" w:eastAsia="宋体" w:cs="宋体"/>
          <w:color w:val="FF0000"/>
          <w:spacing w:val="-73"/>
          <w:sz w:val="67"/>
          <w:szCs w:val="67"/>
        </w:rPr>
        <w:t xml:space="preserve"> </w:t>
      </w:r>
      <w:r>
        <w:rPr>
          <w:rFonts w:ascii="宋体" w:hAnsi="宋体" w:eastAsia="宋体" w:cs="宋体"/>
          <w:color w:val="FF0000"/>
          <w:spacing w:val="-25"/>
          <w:sz w:val="67"/>
          <w:szCs w:val="67"/>
          <w14:textOutline w14:w="9525" w14:cap="flat" w14:cmpd="sng">
            <w14:solidFill>
              <w14:srgbClr w14:val="FF0000"/>
            </w14:solidFill>
            <w14:prstDash w14:val="solid"/>
            <w14:miter w14:val="0"/>
          </w14:textOutline>
        </w:rPr>
        <w:t>康</w:t>
      </w:r>
      <w:r>
        <w:rPr>
          <w:rFonts w:ascii="宋体" w:hAnsi="宋体" w:eastAsia="宋体" w:cs="宋体"/>
          <w:color w:val="FF0000"/>
          <w:spacing w:val="-71"/>
          <w:sz w:val="67"/>
          <w:szCs w:val="67"/>
        </w:rPr>
        <w:t xml:space="preserve"> </w:t>
      </w:r>
      <w:r>
        <w:rPr>
          <w:rFonts w:ascii="宋体" w:hAnsi="宋体" w:eastAsia="宋体" w:cs="宋体"/>
          <w:color w:val="FF0000"/>
          <w:spacing w:val="-25"/>
          <w:sz w:val="67"/>
          <w:szCs w:val="67"/>
          <w14:textOutline w14:w="9525" w14:cap="flat" w14:cmpd="sng">
            <w14:solidFill>
              <w14:srgbClr w14:val="FF0000"/>
            </w14:solidFill>
            <w14:prstDash w14:val="solid"/>
            <w14:miter w14:val="0"/>
          </w14:textOutline>
        </w:rPr>
        <w:t>委</w:t>
      </w:r>
      <w:r>
        <w:rPr>
          <w:rFonts w:ascii="宋体" w:hAnsi="宋体" w:eastAsia="宋体" w:cs="宋体"/>
          <w:color w:val="FF0000"/>
          <w:spacing w:val="-43"/>
          <w:sz w:val="67"/>
          <w:szCs w:val="67"/>
        </w:rPr>
        <w:t xml:space="preserve"> </w:t>
      </w:r>
      <w:r>
        <w:rPr>
          <w:rFonts w:ascii="宋体" w:hAnsi="宋体" w:eastAsia="宋体" w:cs="宋体"/>
          <w:color w:val="FF0000"/>
          <w:spacing w:val="-25"/>
          <w:sz w:val="67"/>
          <w:szCs w:val="67"/>
          <w14:textOutline w14:w="9525" w14:cap="flat" w14:cmpd="sng">
            <w14:solidFill>
              <w14:srgbClr w14:val="FF0000"/>
            </w14:solidFill>
            <w14:prstDash w14:val="solid"/>
            <w14:miter w14:val="0"/>
          </w14:textOutline>
        </w:rPr>
        <w:t>员</w:t>
      </w:r>
      <w:r>
        <w:rPr>
          <w:rFonts w:ascii="宋体" w:hAnsi="宋体" w:eastAsia="宋体" w:cs="宋体"/>
          <w:color w:val="FF0000"/>
          <w:spacing w:val="-73"/>
          <w:sz w:val="67"/>
          <w:szCs w:val="67"/>
        </w:rPr>
        <w:t xml:space="preserve"> </w:t>
      </w:r>
      <w:r>
        <w:rPr>
          <w:rFonts w:ascii="宋体" w:hAnsi="宋体" w:eastAsia="宋体" w:cs="宋体"/>
          <w:color w:val="FF0000"/>
          <w:spacing w:val="-25"/>
          <w:sz w:val="67"/>
          <w:szCs w:val="67"/>
          <w14:textOutline w14:w="9525" w14:cap="flat" w14:cmpd="sng">
            <w14:solidFill>
              <w14:srgbClr w14:val="FF0000"/>
            </w14:solidFill>
            <w14:prstDash w14:val="solid"/>
            <w14:miter w14:val="0"/>
          </w14:textOutline>
        </w:rPr>
        <w:t>会</w:t>
      </w:r>
    </w:p>
    <w:p>
      <w:pPr>
        <w:spacing w:before="94" w:line="90" w:lineRule="exact"/>
      </w:pPr>
      <w:r>
        <w:rPr>
          <w:position w:val="-1"/>
        </w:rPr>
        <w:drawing>
          <wp:inline distT="0" distB="0" distL="0" distR="0">
            <wp:extent cx="6119495" cy="56515"/>
            <wp:effectExtent l="0" t="0" r="1905" b="6985"/>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14"/>
                    <a:stretch>
                      <a:fillRect/>
                    </a:stretch>
                  </pic:blipFill>
                  <pic:spPr>
                    <a:xfrm>
                      <a:off x="0" y="0"/>
                      <a:ext cx="6120030" cy="57149"/>
                    </a:xfrm>
                    <a:prstGeom prst="rect">
                      <a:avLst/>
                    </a:prstGeom>
                  </pic:spPr>
                </pic:pic>
              </a:graphicData>
            </a:graphic>
          </wp:inline>
        </w:drawing>
      </w:r>
    </w:p>
    <w:p>
      <w:pPr>
        <w:pStyle w:val="3"/>
        <w:spacing w:before="236" w:line="223" w:lineRule="auto"/>
        <w:ind w:left="5399"/>
      </w:pPr>
      <w:r>
        <w:rPr>
          <w:spacing w:val="3"/>
        </w:rPr>
        <w:t>闽卫医政函〔2023〕1088</w:t>
      </w:r>
      <w:r>
        <w:rPr>
          <w:spacing w:val="-36"/>
        </w:rPr>
        <w:t xml:space="preserve"> </w:t>
      </w:r>
      <w:r>
        <w:rPr>
          <w:spacing w:val="3"/>
        </w:rPr>
        <w:t>号</w:t>
      </w:r>
    </w:p>
    <w:p>
      <w:pPr>
        <w:spacing w:line="295" w:lineRule="auto"/>
        <w:rPr>
          <w:rFonts w:ascii="Arial"/>
          <w:sz w:val="21"/>
        </w:rPr>
      </w:pPr>
    </w:p>
    <w:p>
      <w:pPr>
        <w:spacing w:line="295" w:lineRule="auto"/>
        <w:rPr>
          <w:rFonts w:ascii="Arial"/>
          <w:sz w:val="21"/>
        </w:rPr>
      </w:pPr>
    </w:p>
    <w:p>
      <w:pPr>
        <w:spacing w:before="140" w:line="211" w:lineRule="auto"/>
        <w:jc w:val="right"/>
        <w:rPr>
          <w:rFonts w:ascii="宋体" w:hAnsi="宋体" w:eastAsia="宋体" w:cs="宋体"/>
          <w:sz w:val="43"/>
          <w:szCs w:val="43"/>
        </w:rPr>
      </w:pPr>
      <w:r>
        <w:rPr>
          <w:rFonts w:ascii="宋体" w:hAnsi="宋体" w:eastAsia="宋体" w:cs="宋体"/>
          <w:spacing w:val="10"/>
          <w:sz w:val="43"/>
          <w:szCs w:val="43"/>
          <w14:textOutline w14:w="6350" w14:cap="flat" w14:cmpd="sng">
            <w14:solidFill>
              <w14:srgbClr w14:val="000000"/>
            </w14:solidFill>
            <w14:prstDash w14:val="solid"/>
            <w14:miter w14:val="0"/>
          </w14:textOutline>
        </w:rPr>
        <w:t>福建省卫生健康委员会关于组织开展“十四五</w:t>
      </w:r>
      <w:r>
        <w:rPr>
          <w:rFonts w:ascii="宋体" w:hAnsi="宋体" w:eastAsia="宋体" w:cs="宋体"/>
          <w:spacing w:val="-140"/>
          <w:sz w:val="43"/>
          <w:szCs w:val="43"/>
        </w:rPr>
        <w:t xml:space="preserve"> </w:t>
      </w:r>
      <w:r>
        <w:rPr>
          <w:rFonts w:ascii="宋体" w:hAnsi="宋体" w:eastAsia="宋体" w:cs="宋体"/>
          <w:spacing w:val="10"/>
          <w:sz w:val="43"/>
          <w:szCs w:val="43"/>
          <w14:textOutline w14:w="6350" w14:cap="flat" w14:cmpd="sng">
            <w14:solidFill>
              <w14:srgbClr w14:val="000000"/>
            </w14:solidFill>
            <w14:prstDash w14:val="solid"/>
            <w14:miter w14:val="0"/>
          </w14:textOutline>
        </w:rPr>
        <w:t>”</w:t>
      </w:r>
    </w:p>
    <w:p>
      <w:pPr>
        <w:spacing w:before="103" w:line="211" w:lineRule="auto"/>
        <w:ind w:left="897"/>
        <w:rPr>
          <w:rFonts w:ascii="宋体" w:hAnsi="宋体" w:eastAsia="宋体" w:cs="宋体"/>
          <w:sz w:val="43"/>
          <w:szCs w:val="43"/>
        </w:rPr>
      </w:pPr>
      <w:r>
        <w:rPr>
          <w:rFonts w:ascii="宋体" w:hAnsi="宋体" w:eastAsia="宋体" w:cs="宋体"/>
          <w:spacing w:val="4"/>
          <w:sz w:val="43"/>
          <w:szCs w:val="43"/>
          <w14:textOutline w14:w="6350" w14:cap="flat" w14:cmpd="sng">
            <w14:solidFill>
              <w14:srgbClr w14:val="000000"/>
            </w14:solidFill>
            <w14:prstDash w14:val="solid"/>
            <w14:miter w14:val="0"/>
          </w14:textOutline>
        </w:rPr>
        <w:t>医疗“创双高</w:t>
      </w:r>
      <w:r>
        <w:rPr>
          <w:rFonts w:ascii="宋体" w:hAnsi="宋体" w:eastAsia="宋体" w:cs="宋体"/>
          <w:spacing w:val="-150"/>
          <w:sz w:val="43"/>
          <w:szCs w:val="43"/>
        </w:rPr>
        <w:t xml:space="preserve"> </w:t>
      </w:r>
      <w:r>
        <w:rPr>
          <w:rFonts w:ascii="宋体" w:hAnsi="宋体" w:eastAsia="宋体" w:cs="宋体"/>
          <w:spacing w:val="4"/>
          <w:sz w:val="43"/>
          <w:szCs w:val="43"/>
          <w14:textOutline w14:w="6350" w14:cap="flat" w14:cmpd="sng">
            <w14:solidFill>
              <w14:srgbClr w14:val="000000"/>
            </w14:solidFill>
            <w14:prstDash w14:val="solid"/>
            <w14:miter w14:val="0"/>
          </w14:textOutline>
        </w:rPr>
        <w:t>”和临床专科能力建设规划</w:t>
      </w:r>
    </w:p>
    <w:p>
      <w:pPr>
        <w:spacing w:before="106" w:line="211" w:lineRule="auto"/>
        <w:ind w:left="3336"/>
        <w:rPr>
          <w:rFonts w:ascii="宋体" w:hAnsi="宋体" w:eastAsia="宋体" w:cs="宋体"/>
          <w:sz w:val="43"/>
          <w:szCs w:val="43"/>
        </w:rPr>
      </w:pPr>
      <w:r>
        <w:rPr>
          <w:rFonts w:ascii="宋体" w:hAnsi="宋体" w:eastAsia="宋体" w:cs="宋体"/>
          <w:spacing w:val="1"/>
          <w:sz w:val="43"/>
          <w:szCs w:val="43"/>
          <w14:textOutline w14:w="6350" w14:cap="flat" w14:cmpd="sng">
            <w14:solidFill>
              <w14:srgbClr w14:val="000000"/>
            </w14:solidFill>
            <w14:prstDash w14:val="solid"/>
            <w14:miter w14:val="0"/>
          </w14:textOutline>
        </w:rPr>
        <w:t>中期评估的通知</w:t>
      </w:r>
    </w:p>
    <w:p>
      <w:pPr>
        <w:spacing w:line="281" w:lineRule="auto"/>
        <w:rPr>
          <w:rFonts w:ascii="Arial"/>
          <w:sz w:val="21"/>
        </w:rPr>
      </w:pPr>
    </w:p>
    <w:p>
      <w:pPr>
        <w:spacing w:line="282" w:lineRule="auto"/>
        <w:rPr>
          <w:rFonts w:ascii="Arial"/>
          <w:sz w:val="21"/>
        </w:rPr>
      </w:pPr>
    </w:p>
    <w:p>
      <w:pPr>
        <w:pStyle w:val="3"/>
        <w:spacing w:before="101" w:line="600" w:lineRule="exact"/>
        <w:ind w:left="392"/>
      </w:pPr>
      <w:r>
        <w:rPr>
          <w:spacing w:val="7"/>
          <w:position w:val="21"/>
        </w:rPr>
        <w:t>各设区市卫健委、平潭综合实验区社会事业局，委直属各医疗单</w:t>
      </w:r>
    </w:p>
    <w:p>
      <w:pPr>
        <w:pStyle w:val="3"/>
        <w:spacing w:before="2" w:line="221" w:lineRule="auto"/>
        <w:ind w:left="392"/>
      </w:pPr>
      <w:r>
        <w:t>位， 福建医科大学、中医药大学各附属医院：</w:t>
      </w:r>
    </w:p>
    <w:p>
      <w:pPr>
        <w:pStyle w:val="3"/>
        <w:spacing w:before="318" w:line="357" w:lineRule="auto"/>
        <w:ind w:left="361" w:right="433" w:firstLine="668"/>
      </w:pPr>
      <w:r>
        <w:rPr>
          <w:spacing w:val="5"/>
        </w:rPr>
        <w:t>根据《国家卫生健康委医政司关于请提供“十四五</w:t>
      </w:r>
      <w:r>
        <w:rPr>
          <w:spacing w:val="-108"/>
        </w:rPr>
        <w:t xml:space="preserve"> </w:t>
      </w:r>
      <w:r>
        <w:rPr>
          <w:spacing w:val="5"/>
        </w:rPr>
        <w:t>”国家临</w:t>
      </w:r>
      <w:r>
        <w:t xml:space="preserve"> </w:t>
      </w:r>
      <w:r>
        <w:rPr>
          <w:spacing w:val="8"/>
        </w:rPr>
        <w:t>床专科能力建设规划中期评估有关材料的函》《福建省医疗“创</w:t>
      </w:r>
      <w:r>
        <w:rPr>
          <w:spacing w:val="1"/>
        </w:rPr>
        <w:t xml:space="preserve"> </w:t>
      </w:r>
      <w:r>
        <w:rPr>
          <w:spacing w:val="-20"/>
        </w:rPr>
        <w:t>双高</w:t>
      </w:r>
      <w:r>
        <w:rPr>
          <w:spacing w:val="-111"/>
        </w:rPr>
        <w:t xml:space="preserve"> </w:t>
      </w:r>
      <w:r>
        <w:rPr>
          <w:spacing w:val="-20"/>
        </w:rPr>
        <w:t>”建设方案（2021-2025</w:t>
      </w:r>
      <w:r>
        <w:rPr>
          <w:spacing w:val="-49"/>
        </w:rPr>
        <w:t xml:space="preserve"> </w:t>
      </w:r>
      <w:r>
        <w:rPr>
          <w:spacing w:val="-20"/>
        </w:rPr>
        <w:t>年）》（以下简称《方案》）、《福建省</w:t>
      </w:r>
      <w:r>
        <w:t xml:space="preserve"> </w:t>
      </w:r>
      <w:r>
        <w:rPr>
          <w:spacing w:val="-5"/>
        </w:rPr>
        <w:t>“十四五</w:t>
      </w:r>
      <w:r>
        <w:rPr>
          <w:spacing w:val="-95"/>
        </w:rPr>
        <w:t xml:space="preserve"> </w:t>
      </w:r>
      <w:r>
        <w:rPr>
          <w:spacing w:val="-5"/>
        </w:rPr>
        <w:t>”临床专科能力建设规划》（以下简称《规划》）要求，</w:t>
      </w:r>
      <w:r>
        <w:t xml:space="preserve"> </w:t>
      </w:r>
      <w:r>
        <w:rPr>
          <w:spacing w:val="5"/>
        </w:rPr>
        <w:t>为全面了解各地各单位“十四五</w:t>
      </w:r>
      <w:r>
        <w:rPr>
          <w:spacing w:val="-112"/>
        </w:rPr>
        <w:t xml:space="preserve"> </w:t>
      </w:r>
      <w:r>
        <w:rPr>
          <w:spacing w:val="5"/>
        </w:rPr>
        <w:t>”期间“创双高</w:t>
      </w:r>
      <w:r>
        <w:rPr>
          <w:spacing w:val="-113"/>
        </w:rPr>
        <w:t xml:space="preserve"> </w:t>
      </w:r>
      <w:r>
        <w:rPr>
          <w:spacing w:val="5"/>
        </w:rPr>
        <w:t>”和临床专科能</w:t>
      </w:r>
      <w:r>
        <w:t xml:space="preserve"> </w:t>
      </w:r>
      <w:r>
        <w:rPr>
          <w:spacing w:val="8"/>
        </w:rPr>
        <w:t>力建设工作实施情况，及时总结经验和成效，发现存在问题</w:t>
      </w:r>
      <w:r>
        <w:rPr>
          <w:spacing w:val="7"/>
        </w:rPr>
        <w:t>和困</w:t>
      </w:r>
      <w:r>
        <w:t xml:space="preserve"> </w:t>
      </w:r>
      <w:r>
        <w:rPr>
          <w:spacing w:val="8"/>
        </w:rPr>
        <w:t>难，更好地指导各项目单位规范有序开展建设，确保项目建设取</w:t>
      </w:r>
      <w:r>
        <w:rPr>
          <w:spacing w:val="1"/>
        </w:rPr>
        <w:t xml:space="preserve"> </w:t>
      </w:r>
      <w:r>
        <w:rPr>
          <w:spacing w:val="5"/>
        </w:rPr>
        <w:t>得实效，经研究，决定组织开展“十四五</w:t>
      </w:r>
      <w:r>
        <w:rPr>
          <w:spacing w:val="-113"/>
        </w:rPr>
        <w:t xml:space="preserve"> </w:t>
      </w:r>
      <w:r>
        <w:rPr>
          <w:spacing w:val="5"/>
        </w:rPr>
        <w:t>”医疗“创双高</w:t>
      </w:r>
      <w:r>
        <w:rPr>
          <w:spacing w:val="-112"/>
        </w:rPr>
        <w:t xml:space="preserve"> </w:t>
      </w:r>
      <w:r>
        <w:rPr>
          <w:spacing w:val="5"/>
        </w:rPr>
        <w:t>”</w:t>
      </w:r>
      <w:r>
        <w:rPr>
          <w:spacing w:val="4"/>
        </w:rPr>
        <w:t>和临</w:t>
      </w:r>
    </w:p>
    <w:p>
      <w:pPr>
        <w:pStyle w:val="3"/>
        <w:spacing w:line="220" w:lineRule="auto"/>
        <w:ind w:left="393"/>
      </w:pPr>
      <w:r>
        <w:rPr>
          <w:spacing w:val="6"/>
        </w:rPr>
        <w:t>床专科能力建设规划中期评估。现将有关事项通知如下：</w:t>
      </w:r>
    </w:p>
    <w:p>
      <w:pPr>
        <w:spacing w:before="229" w:line="227" w:lineRule="auto"/>
        <w:ind w:left="1025"/>
        <w:rPr>
          <w:rFonts w:ascii="黑体" w:hAnsi="黑体" w:eastAsia="黑体" w:cs="黑体"/>
          <w:sz w:val="31"/>
          <w:szCs w:val="31"/>
        </w:rPr>
      </w:pPr>
      <w:r>
        <w:rPr>
          <w:rFonts w:ascii="黑体" w:hAnsi="黑体" w:eastAsia="黑体" w:cs="黑体"/>
          <w:spacing w:val="5"/>
          <w:sz w:val="31"/>
          <w:szCs w:val="31"/>
        </w:rPr>
        <w:t>一、中期评估对象</w:t>
      </w:r>
    </w:p>
    <w:p>
      <w:pPr>
        <w:pStyle w:val="3"/>
        <w:spacing w:before="221" w:line="357" w:lineRule="auto"/>
        <w:ind w:left="427" w:right="433" w:firstLine="577"/>
      </w:pPr>
      <w:r>
        <w:rPr>
          <w:spacing w:val="7"/>
        </w:rPr>
        <w:t>10</w:t>
      </w:r>
      <w:r>
        <w:rPr>
          <w:spacing w:val="-50"/>
        </w:rPr>
        <w:t xml:space="preserve"> </w:t>
      </w:r>
      <w:r>
        <w:rPr>
          <w:spacing w:val="7"/>
        </w:rPr>
        <w:t>个省级临床医学中心，20</w:t>
      </w:r>
      <w:r>
        <w:rPr>
          <w:spacing w:val="-48"/>
        </w:rPr>
        <w:t xml:space="preserve"> </w:t>
      </w:r>
      <w:r>
        <w:rPr>
          <w:spacing w:val="7"/>
        </w:rPr>
        <w:t>个原国家临床重点专科，</w:t>
      </w:r>
      <w:r>
        <w:rPr>
          <w:spacing w:val="6"/>
        </w:rPr>
        <w:t>15</w:t>
      </w:r>
      <w:r>
        <w:rPr>
          <w:spacing w:val="-47"/>
        </w:rPr>
        <w:t xml:space="preserve"> </w:t>
      </w:r>
      <w:r>
        <w:rPr>
          <w:spacing w:val="6"/>
        </w:rPr>
        <w:t>个</w:t>
      </w:r>
      <w:r>
        <w:t xml:space="preserve"> </w:t>
      </w:r>
      <w:r>
        <w:rPr>
          <w:spacing w:val="-1"/>
        </w:rPr>
        <w:t>国家临床重点专科建设项目，2022</w:t>
      </w:r>
      <w:r>
        <w:rPr>
          <w:spacing w:val="-28"/>
        </w:rPr>
        <w:t xml:space="preserve"> </w:t>
      </w:r>
      <w:r>
        <w:rPr>
          <w:spacing w:val="-1"/>
        </w:rPr>
        <w:t>年遴选的</w:t>
      </w:r>
      <w:r>
        <w:rPr>
          <w:spacing w:val="-41"/>
        </w:rPr>
        <w:t xml:space="preserve"> </w:t>
      </w:r>
      <w:r>
        <w:rPr>
          <w:spacing w:val="-1"/>
        </w:rPr>
        <w:t>140</w:t>
      </w:r>
      <w:r>
        <w:rPr>
          <w:spacing w:val="-50"/>
        </w:rPr>
        <w:t xml:space="preserve"> </w:t>
      </w:r>
      <w:r>
        <w:rPr>
          <w:spacing w:val="-1"/>
        </w:rPr>
        <w:t>个省级临床重点</w:t>
      </w:r>
    </w:p>
    <w:p>
      <w:pPr>
        <w:pStyle w:val="3"/>
        <w:spacing w:line="221" w:lineRule="auto"/>
        <w:ind w:left="394"/>
      </w:pPr>
      <w:r>
        <w:rPr>
          <w:spacing w:val="-8"/>
        </w:rPr>
        <w:t>专科建设项目及市（县）级临床重点专科建设项目。（详见附件</w:t>
      </w:r>
      <w:r>
        <w:rPr>
          <w:spacing w:val="-37"/>
        </w:rPr>
        <w:t xml:space="preserve"> </w:t>
      </w:r>
      <w:r>
        <w:rPr>
          <w:spacing w:val="-8"/>
        </w:rPr>
        <w:t>1）</w:t>
      </w:r>
    </w:p>
    <w:p>
      <w:pPr>
        <w:spacing w:line="221" w:lineRule="auto"/>
        <w:sectPr>
          <w:footerReference r:id="rId3" w:type="default"/>
          <w:pgSz w:w="11906" w:h="16838"/>
          <w:pgMar w:top="1431" w:right="984" w:bottom="1243" w:left="1218" w:header="0" w:footer="1153" w:gutter="0"/>
          <w:cols w:space="720" w:num="1"/>
        </w:sect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before="101" w:line="227" w:lineRule="auto"/>
        <w:ind w:left="635"/>
        <w:rPr>
          <w:rFonts w:ascii="黑体" w:hAnsi="黑体" w:eastAsia="黑体" w:cs="黑体"/>
          <w:sz w:val="31"/>
          <w:szCs w:val="31"/>
        </w:rPr>
      </w:pPr>
      <w:r>
        <w:rPr>
          <w:rFonts w:ascii="黑体" w:hAnsi="黑体" w:eastAsia="黑体" w:cs="黑体"/>
          <w:spacing w:val="7"/>
          <w:sz w:val="31"/>
          <w:szCs w:val="31"/>
        </w:rPr>
        <w:t>二、评估工作要求</w:t>
      </w:r>
    </w:p>
    <w:p>
      <w:pPr>
        <w:pStyle w:val="3"/>
        <w:spacing w:before="232" w:line="363" w:lineRule="auto"/>
        <w:ind w:firstLine="639"/>
      </w:pPr>
      <w:r>
        <w:rPr>
          <w:spacing w:val="7"/>
        </w:rPr>
        <w:t>请各地、各单位对照《方案》和《规划》明确的工作目标、</w:t>
      </w:r>
      <w:r>
        <w:t xml:space="preserve"> </w:t>
      </w:r>
      <w:r>
        <w:rPr>
          <w:spacing w:val="7"/>
        </w:rPr>
        <w:t>任务和建设项目，组织开展本地区、本单位中期评估工作，全面</w:t>
      </w:r>
      <w:r>
        <w:t xml:space="preserve"> </w:t>
      </w:r>
      <w:r>
        <w:rPr>
          <w:spacing w:val="7"/>
        </w:rPr>
        <w:t>梳理《方案》和《规划》明确的工作目标、任务实施情况和建设</w:t>
      </w:r>
      <w:r>
        <w:t xml:space="preserve"> </w:t>
      </w:r>
      <w:r>
        <w:rPr>
          <w:spacing w:val="7"/>
        </w:rPr>
        <w:t>项目推进情况、存在问题和原因分析、下一步推进工作思路，填</w:t>
      </w:r>
    </w:p>
    <w:p>
      <w:pPr>
        <w:pStyle w:val="3"/>
        <w:spacing w:line="220" w:lineRule="auto"/>
        <w:ind w:left="9"/>
      </w:pPr>
      <w:r>
        <w:rPr>
          <w:spacing w:val="6"/>
        </w:rPr>
        <w:t>写相应工作情况表并形成中期评估报告，具体要求如下：</w:t>
      </w:r>
    </w:p>
    <w:p>
      <w:pPr>
        <w:pStyle w:val="3"/>
        <w:spacing w:before="239" w:line="612" w:lineRule="exact"/>
        <w:ind w:right="14"/>
        <w:jc w:val="right"/>
      </w:pPr>
      <w:r>
        <w:rPr>
          <w:spacing w:val="2"/>
          <w:position w:val="22"/>
        </w:rPr>
        <w:t>（一）请结合项目建设实际， 参照模板格式（附件</w:t>
      </w:r>
      <w:r>
        <w:rPr>
          <w:spacing w:val="-46"/>
          <w:position w:val="22"/>
        </w:rPr>
        <w:t xml:space="preserve"> </w:t>
      </w:r>
      <w:r>
        <w:rPr>
          <w:spacing w:val="2"/>
          <w:position w:val="22"/>
        </w:rPr>
        <w:t>2）认真</w:t>
      </w:r>
    </w:p>
    <w:p>
      <w:pPr>
        <w:pStyle w:val="3"/>
        <w:spacing w:line="220" w:lineRule="auto"/>
      </w:pPr>
      <w:r>
        <w:t>梳理总结， 按“一项目一报告</w:t>
      </w:r>
      <w:r>
        <w:rPr>
          <w:spacing w:val="-95"/>
        </w:rPr>
        <w:t xml:space="preserve"> </w:t>
      </w:r>
      <w:r>
        <w:t>”分别形成中期评估报告。</w:t>
      </w:r>
    </w:p>
    <w:p>
      <w:pPr>
        <w:pStyle w:val="3"/>
        <w:spacing w:before="239" w:line="363" w:lineRule="auto"/>
        <w:ind w:left="4" w:right="6" w:firstLine="639"/>
      </w:pPr>
      <w:r>
        <w:rPr>
          <w:spacing w:val="2"/>
        </w:rPr>
        <w:t>（二）</w:t>
      </w:r>
      <w:r>
        <w:rPr>
          <w:spacing w:val="-85"/>
        </w:rPr>
        <w:t xml:space="preserve"> </w:t>
      </w:r>
      <w:r>
        <w:rPr>
          <w:spacing w:val="2"/>
        </w:rPr>
        <w:t>请以项目为单位填报工作情况表，“十四五</w:t>
      </w:r>
      <w:r>
        <w:rPr>
          <w:spacing w:val="-106"/>
        </w:rPr>
        <w:t xml:space="preserve"> </w:t>
      </w:r>
      <w:r>
        <w:rPr>
          <w:spacing w:val="2"/>
        </w:rPr>
        <w:t>”期间国</w:t>
      </w:r>
      <w:r>
        <w:t xml:space="preserve"> </w:t>
      </w:r>
      <w:r>
        <w:rPr>
          <w:spacing w:val="5"/>
        </w:rPr>
        <w:t>家和省级临床重点专科建设项目填附件</w:t>
      </w:r>
      <w:r>
        <w:rPr>
          <w:spacing w:val="-55"/>
        </w:rPr>
        <w:t xml:space="preserve"> </w:t>
      </w:r>
      <w:r>
        <w:rPr>
          <w:spacing w:val="5"/>
        </w:rPr>
        <w:t>3，10</w:t>
      </w:r>
      <w:r>
        <w:rPr>
          <w:spacing w:val="-52"/>
        </w:rPr>
        <w:t xml:space="preserve"> </w:t>
      </w:r>
      <w:r>
        <w:rPr>
          <w:spacing w:val="5"/>
        </w:rPr>
        <w:t>个省级临床</w:t>
      </w:r>
      <w:r>
        <w:rPr>
          <w:spacing w:val="4"/>
        </w:rPr>
        <w:t>医学中</w:t>
      </w:r>
    </w:p>
    <w:p>
      <w:pPr>
        <w:pStyle w:val="3"/>
        <w:spacing w:before="1" w:line="222" w:lineRule="auto"/>
        <w:ind w:left="7"/>
      </w:pPr>
      <w:r>
        <w:rPr>
          <w:spacing w:val="4"/>
        </w:rPr>
        <w:t>心和</w:t>
      </w:r>
      <w:r>
        <w:rPr>
          <w:spacing w:val="-51"/>
        </w:rPr>
        <w:t xml:space="preserve"> </w:t>
      </w:r>
      <w:r>
        <w:rPr>
          <w:spacing w:val="4"/>
        </w:rPr>
        <w:t>20</w:t>
      </w:r>
      <w:r>
        <w:rPr>
          <w:spacing w:val="-53"/>
        </w:rPr>
        <w:t xml:space="preserve"> </w:t>
      </w:r>
      <w:r>
        <w:rPr>
          <w:spacing w:val="4"/>
        </w:rPr>
        <w:t>个原国家临床重点专科填附件</w:t>
      </w:r>
      <w:r>
        <w:rPr>
          <w:spacing w:val="-62"/>
        </w:rPr>
        <w:t xml:space="preserve"> </w:t>
      </w:r>
      <w:r>
        <w:rPr>
          <w:spacing w:val="4"/>
        </w:rPr>
        <w:t>4。</w:t>
      </w:r>
    </w:p>
    <w:p>
      <w:pPr>
        <w:pStyle w:val="3"/>
        <w:spacing w:before="236" w:line="610" w:lineRule="exact"/>
        <w:ind w:right="3"/>
        <w:jc w:val="right"/>
      </w:pPr>
      <w:r>
        <w:rPr>
          <w:spacing w:val="12"/>
          <w:position w:val="22"/>
        </w:rPr>
        <w:t>（三）请各相关单位汇总本地区/本单位项目数据，填报工</w:t>
      </w:r>
    </w:p>
    <w:p>
      <w:pPr>
        <w:pStyle w:val="3"/>
        <w:spacing w:line="220" w:lineRule="auto"/>
        <w:ind w:left="6"/>
      </w:pPr>
      <w:r>
        <w:rPr>
          <w:spacing w:val="7"/>
        </w:rPr>
        <w:t>作情况汇总表（附件</w:t>
      </w:r>
      <w:r>
        <w:rPr>
          <w:spacing w:val="-57"/>
        </w:rPr>
        <w:t xml:space="preserve"> </w:t>
      </w:r>
      <w:r>
        <w:rPr>
          <w:spacing w:val="7"/>
        </w:rPr>
        <w:t>5</w:t>
      </w:r>
      <w:r>
        <w:rPr>
          <w:spacing w:val="-76"/>
        </w:rPr>
        <w:t>），</w:t>
      </w:r>
      <w:r>
        <w:rPr>
          <w:spacing w:val="7"/>
        </w:rPr>
        <w:t>并撰写本地区/本单位中期评估报告。</w:t>
      </w:r>
    </w:p>
    <w:p>
      <w:pPr>
        <w:pStyle w:val="3"/>
        <w:spacing w:before="243" w:line="363" w:lineRule="auto"/>
        <w:ind w:left="3" w:right="4" w:firstLine="640"/>
      </w:pPr>
      <w:r>
        <w:rPr>
          <w:spacing w:val="-1"/>
        </w:rPr>
        <w:t>（四）请于</w:t>
      </w:r>
      <w:r>
        <w:rPr>
          <w:spacing w:val="-58"/>
        </w:rPr>
        <w:t xml:space="preserve"> </w:t>
      </w:r>
      <w:r>
        <w:rPr>
          <w:spacing w:val="-1"/>
        </w:rPr>
        <w:t>2023</w:t>
      </w:r>
      <w:r>
        <w:rPr>
          <w:spacing w:val="-46"/>
        </w:rPr>
        <w:t xml:space="preserve"> </w:t>
      </w:r>
      <w:r>
        <w:rPr>
          <w:spacing w:val="-1"/>
        </w:rPr>
        <w:t>年</w:t>
      </w:r>
      <w:r>
        <w:rPr>
          <w:spacing w:val="-59"/>
        </w:rPr>
        <w:t xml:space="preserve"> </w:t>
      </w:r>
      <w:r>
        <w:rPr>
          <w:spacing w:val="-1"/>
        </w:rPr>
        <w:t>6</w:t>
      </w:r>
      <w:r>
        <w:rPr>
          <w:spacing w:val="-38"/>
        </w:rPr>
        <w:t xml:space="preserve"> </w:t>
      </w:r>
      <w:r>
        <w:rPr>
          <w:spacing w:val="-1"/>
        </w:rPr>
        <w:t>月</w:t>
      </w:r>
      <w:r>
        <w:rPr>
          <w:spacing w:val="-59"/>
        </w:rPr>
        <w:t xml:space="preserve"> </w:t>
      </w:r>
      <w:r>
        <w:rPr>
          <w:spacing w:val="-1"/>
        </w:rPr>
        <w:t>25 日前将中期评估报</w:t>
      </w:r>
      <w:r>
        <w:rPr>
          <w:spacing w:val="-2"/>
        </w:rPr>
        <w:t>告和工作情况</w:t>
      </w:r>
      <w:r>
        <w:t xml:space="preserve"> </w:t>
      </w:r>
      <w:r>
        <w:rPr>
          <w:spacing w:val="7"/>
        </w:rPr>
        <w:t>表的电子版及盖章扫描版（以压缩包形式报送，文件名称为</w:t>
      </w:r>
      <w:r>
        <w:rPr>
          <w:spacing w:val="6"/>
        </w:rPr>
        <w:t>“地</w:t>
      </w:r>
      <w:r>
        <w:t xml:space="preserve"> </w:t>
      </w:r>
      <w:r>
        <w:rPr>
          <w:spacing w:val="5"/>
        </w:rPr>
        <w:t>市/单位+中期评估</w:t>
      </w:r>
      <w:r>
        <w:rPr>
          <w:spacing w:val="-106"/>
        </w:rPr>
        <w:t xml:space="preserve"> </w:t>
      </w:r>
      <w:r>
        <w:rPr>
          <w:spacing w:val="5"/>
        </w:rPr>
        <w:t>”）分别报送至省卫健委医政处、中医处，随</w:t>
      </w:r>
      <w:r>
        <w:t xml:space="preserve"> </w:t>
      </w:r>
      <w:r>
        <w:rPr>
          <w:spacing w:val="7"/>
        </w:rPr>
        <w:t>附工作联系人和联系方式。省属医院直接报送，各设</w:t>
      </w:r>
      <w:r>
        <w:rPr>
          <w:spacing w:val="6"/>
        </w:rPr>
        <w:t>区市、平潭</w:t>
      </w:r>
      <w:r>
        <w:t xml:space="preserve"> </w:t>
      </w:r>
      <w:r>
        <w:rPr>
          <w:spacing w:val="7"/>
        </w:rPr>
        <w:t>综合实验区材料由各设区市卫健委、平潭综合实验区社会</w:t>
      </w:r>
      <w:r>
        <w:rPr>
          <w:spacing w:val="6"/>
        </w:rPr>
        <w:t>事业局</w:t>
      </w:r>
    </w:p>
    <w:p>
      <w:pPr>
        <w:pStyle w:val="3"/>
        <w:spacing w:before="1" w:line="221" w:lineRule="auto"/>
        <w:ind w:left="18"/>
      </w:pPr>
      <w:r>
        <w:rPr>
          <w:spacing w:val="-1"/>
        </w:rPr>
        <w:t>收集汇总后报送。</w:t>
      </w:r>
    </w:p>
    <w:p>
      <w:pPr>
        <w:pStyle w:val="3"/>
        <w:spacing w:before="239" w:line="221" w:lineRule="auto"/>
        <w:ind w:left="641"/>
      </w:pPr>
      <w:r>
        <w:rPr>
          <w:spacing w:val="8"/>
        </w:rPr>
        <w:t>省卫健委医政处联系人：谢如琳、张洪惠</w:t>
      </w:r>
    </w:p>
    <w:p>
      <w:pPr>
        <w:pStyle w:val="3"/>
        <w:spacing w:before="239" w:line="223" w:lineRule="auto"/>
        <w:ind w:left="635"/>
        <w:rPr>
          <w:spacing w:val="-3"/>
        </w:rPr>
      </w:pPr>
      <w:r>
        <w:rPr>
          <w:spacing w:val="-3"/>
        </w:rPr>
        <w:t>联系电话： 0591-87808161</w:t>
      </w:r>
    </w:p>
    <w:p>
      <w:pPr>
        <w:pStyle w:val="3"/>
        <w:spacing w:before="101" w:line="809" w:lineRule="exact"/>
        <w:ind w:left="497"/>
      </w:pPr>
      <w:r>
        <w:rPr>
          <w:spacing w:val="-3"/>
          <w:position w:val="24"/>
        </w:rPr>
        <w:t xml:space="preserve">电子邮箱： </w:t>
      </w:r>
      <w:r>
        <w:fldChar w:fldCharType="begin"/>
      </w:r>
      <w:r>
        <w:instrText xml:space="preserve"> HYPERLINK "mailto:fjwsjswyzc@126.com" </w:instrText>
      </w:r>
      <w:r>
        <w:fldChar w:fldCharType="separate"/>
      </w:r>
      <w:r>
        <w:rPr>
          <w:spacing w:val="-3"/>
          <w:position w:val="24"/>
        </w:rPr>
        <w:t>fjwsjswyzc@126.com</w:t>
      </w:r>
      <w:r>
        <w:rPr>
          <w:spacing w:val="-3"/>
          <w:position w:val="24"/>
        </w:rPr>
        <w:fldChar w:fldCharType="end"/>
      </w:r>
    </w:p>
    <w:p>
      <w:pPr>
        <w:pStyle w:val="3"/>
        <w:spacing w:line="222" w:lineRule="auto"/>
        <w:ind w:left="464"/>
      </w:pPr>
      <w:r>
        <w:rPr>
          <w:spacing w:val="8"/>
        </w:rPr>
        <w:t>省卫健委中医处联系人：陈明俊</w:t>
      </w:r>
    </w:p>
    <w:p>
      <w:pPr>
        <w:pStyle w:val="3"/>
        <w:spacing w:before="226" w:line="223" w:lineRule="auto"/>
        <w:ind w:left="458"/>
      </w:pPr>
      <w:r>
        <w:rPr>
          <w:spacing w:val="-3"/>
        </w:rPr>
        <w:t>联系电话： 0591-87833674</w:t>
      </w:r>
    </w:p>
    <w:p>
      <w:pPr>
        <w:pStyle w:val="3"/>
        <w:spacing w:before="224" w:line="217" w:lineRule="auto"/>
        <w:ind w:left="497"/>
      </w:pPr>
      <w:r>
        <w:rPr>
          <w:spacing w:val="-4"/>
        </w:rPr>
        <w:t>电子邮箱： fjswstzyc@126.com</w:t>
      </w:r>
    </w:p>
    <w:p>
      <w:pPr>
        <w:spacing w:line="321" w:lineRule="auto"/>
        <w:rPr>
          <w:rFonts w:ascii="Arial"/>
          <w:sz w:val="21"/>
        </w:rPr>
      </w:pPr>
    </w:p>
    <w:p>
      <w:pPr>
        <w:spacing w:line="321" w:lineRule="auto"/>
        <w:rPr>
          <w:rFonts w:ascii="Arial"/>
          <w:sz w:val="21"/>
        </w:rPr>
      </w:pPr>
    </w:p>
    <w:p>
      <w:pPr>
        <w:pStyle w:val="3"/>
        <w:spacing w:before="102" w:line="595" w:lineRule="exact"/>
        <w:ind w:left="476"/>
      </w:pPr>
      <w:r>
        <w:rPr>
          <w:spacing w:val="5"/>
          <w:position w:val="21"/>
        </w:rPr>
        <w:t>附件：1.建设项目及承建单位</w:t>
      </w:r>
    </w:p>
    <w:p>
      <w:pPr>
        <w:pStyle w:val="3"/>
        <w:spacing w:line="220" w:lineRule="auto"/>
        <w:ind w:left="1404"/>
      </w:pPr>
      <w:r>
        <w:rPr>
          <w:spacing w:val="7"/>
        </w:rPr>
        <w:t>2.中期评估报告模板</w:t>
      </w:r>
    </w:p>
    <w:p>
      <w:pPr>
        <w:pStyle w:val="3"/>
        <w:spacing w:before="225" w:line="598" w:lineRule="exact"/>
        <w:ind w:left="1406"/>
      </w:pPr>
      <w:r>
        <w:rPr>
          <w:spacing w:val="7"/>
          <w:position w:val="21"/>
        </w:rPr>
        <w:t>3.福建省“十四五</w:t>
      </w:r>
      <w:r>
        <w:rPr>
          <w:spacing w:val="-113"/>
          <w:position w:val="21"/>
        </w:rPr>
        <w:t xml:space="preserve"> </w:t>
      </w:r>
      <w:r>
        <w:rPr>
          <w:spacing w:val="7"/>
          <w:position w:val="21"/>
        </w:rPr>
        <w:t>”临床专科能力建设工</w:t>
      </w:r>
      <w:r>
        <w:rPr>
          <w:spacing w:val="6"/>
          <w:position w:val="21"/>
        </w:rPr>
        <w:t>作情况表</w:t>
      </w:r>
    </w:p>
    <w:p>
      <w:pPr>
        <w:pStyle w:val="3"/>
        <w:spacing w:before="1" w:line="220" w:lineRule="auto"/>
        <w:ind w:left="1399"/>
      </w:pPr>
      <w:r>
        <w:rPr>
          <w:spacing w:val="6"/>
        </w:rPr>
        <w:t>4.福建省医疗“创双高</w:t>
      </w:r>
      <w:r>
        <w:rPr>
          <w:spacing w:val="-101"/>
        </w:rPr>
        <w:t xml:space="preserve"> </w:t>
      </w:r>
      <w:r>
        <w:rPr>
          <w:spacing w:val="6"/>
        </w:rPr>
        <w:t>”建设工作情况表</w:t>
      </w:r>
    </w:p>
    <w:p>
      <w:pPr>
        <w:pStyle w:val="3"/>
        <w:spacing w:before="225" w:line="595" w:lineRule="exact"/>
        <w:jc w:val="right"/>
      </w:pPr>
      <w:r>
        <w:rPr>
          <w:spacing w:val="5"/>
          <w:position w:val="21"/>
        </w:rPr>
        <w:t>5.福建省“十四五</w:t>
      </w:r>
      <w:r>
        <w:rPr>
          <w:spacing w:val="-112"/>
          <w:position w:val="21"/>
        </w:rPr>
        <w:t xml:space="preserve"> </w:t>
      </w:r>
      <w:r>
        <w:rPr>
          <w:spacing w:val="5"/>
          <w:position w:val="21"/>
        </w:rPr>
        <w:t>”临床专科能力建设工作情况汇总</w:t>
      </w:r>
    </w:p>
    <w:p>
      <w:pPr>
        <w:pStyle w:val="3"/>
        <w:spacing w:before="1" w:line="224" w:lineRule="auto"/>
        <w:ind w:left="1732"/>
      </w:pPr>
      <w:r>
        <w:t>表</w:t>
      </w:r>
    </w:p>
    <w:p>
      <w:pPr>
        <w:spacing w:line="242" w:lineRule="auto"/>
        <w:rPr>
          <w:rFonts w:ascii="Arial"/>
          <w:sz w:val="21"/>
        </w:rPr>
      </w:pPr>
    </w:p>
    <w:p>
      <w:pPr>
        <w:spacing w:line="242"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pStyle w:val="3"/>
        <w:spacing w:before="102" w:line="597" w:lineRule="exact"/>
        <w:ind w:left="4603"/>
      </w:pPr>
      <w:r>
        <w:drawing>
          <wp:anchor distT="0" distB="0" distL="0" distR="0" simplePos="0" relativeHeight="251662336" behindDoc="1" locked="0" layoutInCell="1" allowOverlap="1">
            <wp:simplePos x="0" y="0"/>
            <wp:positionH relativeFrom="column">
              <wp:posOffset>3052445</wp:posOffset>
            </wp:positionH>
            <wp:positionV relativeFrom="paragraph">
              <wp:posOffset>-803910</wp:posOffset>
            </wp:positionV>
            <wp:extent cx="1656080" cy="1656080"/>
            <wp:effectExtent l="0" t="0" r="7620" b="7620"/>
            <wp:wrapNone/>
            <wp:docPr id="1" name="IM 4"/>
            <wp:cNvGraphicFramePr/>
            <a:graphic xmlns:a="http://schemas.openxmlformats.org/drawingml/2006/main">
              <a:graphicData uri="http://schemas.openxmlformats.org/drawingml/2006/picture">
                <pic:pic xmlns:pic="http://schemas.openxmlformats.org/drawingml/2006/picture">
                  <pic:nvPicPr>
                    <pic:cNvPr id="1" name="IM 4"/>
                    <pic:cNvPicPr/>
                  </pic:nvPicPr>
                  <pic:blipFill>
                    <a:blip r:embed="rId15"/>
                    <a:stretch>
                      <a:fillRect/>
                    </a:stretch>
                  </pic:blipFill>
                  <pic:spPr>
                    <a:xfrm>
                      <a:off x="0" y="0"/>
                      <a:ext cx="1656000" cy="1655999"/>
                    </a:xfrm>
                    <a:prstGeom prst="rect">
                      <a:avLst/>
                    </a:prstGeom>
                  </pic:spPr>
                </pic:pic>
              </a:graphicData>
            </a:graphic>
          </wp:anchor>
        </w:drawing>
      </w:r>
      <w:r>
        <w:rPr>
          <w:spacing w:val="7"/>
          <w:position w:val="21"/>
        </w:rPr>
        <w:t>福建省卫生健康委员会</w:t>
      </w:r>
    </w:p>
    <w:p>
      <w:pPr>
        <w:pStyle w:val="3"/>
        <w:spacing w:before="1" w:line="222" w:lineRule="auto"/>
        <w:ind w:left="4956"/>
      </w:pPr>
      <w:r>
        <w:rPr>
          <w:spacing w:val="-8"/>
        </w:rPr>
        <w:t>2023</w:t>
      </w:r>
      <w:r>
        <w:rPr>
          <w:spacing w:val="-46"/>
        </w:rPr>
        <w:t xml:space="preserve"> </w:t>
      </w:r>
      <w:r>
        <w:rPr>
          <w:spacing w:val="-8"/>
        </w:rPr>
        <w:t>年</w:t>
      </w:r>
      <w:r>
        <w:rPr>
          <w:spacing w:val="-59"/>
        </w:rPr>
        <w:t xml:space="preserve"> </w:t>
      </w:r>
      <w:r>
        <w:rPr>
          <w:spacing w:val="-8"/>
        </w:rPr>
        <w:t>6</w:t>
      </w:r>
      <w:r>
        <w:rPr>
          <w:spacing w:val="-38"/>
        </w:rPr>
        <w:t xml:space="preserve"> </w:t>
      </w:r>
      <w:r>
        <w:rPr>
          <w:spacing w:val="-8"/>
        </w:rPr>
        <w:t>月</w:t>
      </w:r>
      <w:r>
        <w:rPr>
          <w:spacing w:val="-39"/>
        </w:rPr>
        <w:t xml:space="preserve"> </w:t>
      </w:r>
      <w:r>
        <w:rPr>
          <w:spacing w:val="-8"/>
        </w:rPr>
        <w:t>13</w:t>
      </w:r>
      <w:r>
        <w:rPr>
          <w:spacing w:val="14"/>
        </w:rPr>
        <w:t xml:space="preserve"> </w:t>
      </w:r>
      <w:r>
        <w:rPr>
          <w:spacing w:val="-8"/>
        </w:rPr>
        <w:t>日</w:t>
      </w:r>
    </w:p>
    <w:p>
      <w:pPr>
        <w:spacing w:line="259" w:lineRule="auto"/>
        <w:rPr>
          <w:rFonts w:ascii="Arial"/>
          <w:sz w:val="21"/>
        </w:rPr>
      </w:pPr>
    </w:p>
    <w:p>
      <w:pPr>
        <w:spacing w:line="259" w:lineRule="auto"/>
        <w:rPr>
          <w:rFonts w:ascii="Arial"/>
          <w:sz w:val="21"/>
        </w:rPr>
      </w:pPr>
    </w:p>
    <w:p>
      <w:pPr>
        <w:pStyle w:val="3"/>
        <w:spacing w:before="102" w:line="220" w:lineRule="auto"/>
        <w:ind w:left="442"/>
        <w:outlineLvl w:val="0"/>
      </w:pPr>
      <w:r>
        <w:rPr>
          <w:spacing w:val="-4"/>
        </w:rPr>
        <w:t>（此件依申请公开）</w:t>
      </w:r>
    </w:p>
    <w:p>
      <w:pPr>
        <w:spacing w:line="242" w:lineRule="auto"/>
        <w:rPr>
          <w:rFonts w:ascii="Arial"/>
          <w:sz w:val="21"/>
        </w:rPr>
      </w:pPr>
    </w:p>
    <w:p>
      <w:pPr>
        <w:spacing w:line="242" w:lineRule="auto"/>
        <w:rPr>
          <w:rFonts w:ascii="Arial"/>
          <w:sz w:val="21"/>
        </w:rPr>
      </w:pPr>
    </w:p>
    <w:p>
      <w:pPr>
        <w:spacing w:line="245" w:lineRule="auto"/>
        <w:rPr>
          <w:rFonts w:ascii="Arial"/>
          <w:sz w:val="21"/>
        </w:rPr>
      </w:pPr>
    </w:p>
    <w:p>
      <w:pPr>
        <w:spacing w:line="245" w:lineRule="auto"/>
        <w:rPr>
          <w:rFonts w:ascii="Arial"/>
          <w:sz w:val="21"/>
        </w:rPr>
      </w:pPr>
    </w:p>
    <w:p>
      <w:pPr>
        <w:pStyle w:val="3"/>
        <w:spacing w:before="239" w:line="223" w:lineRule="auto"/>
        <w:ind w:left="635"/>
        <w:rPr>
          <w:spacing w:val="-3"/>
        </w:rPr>
      </w:pPr>
    </w:p>
    <w:p>
      <w:pPr>
        <w:spacing w:line="223" w:lineRule="auto"/>
        <w:sectPr>
          <w:footerReference r:id="rId4" w:type="default"/>
          <w:pgSz w:w="11906" w:h="16838"/>
          <w:pgMar w:top="1431" w:right="1413" w:bottom="1479" w:left="1608" w:header="0" w:footer="1204" w:gutter="0"/>
          <w:cols w:space="720" w:num="1"/>
        </w:sectPr>
      </w:pPr>
    </w:p>
    <w:p>
      <w:pPr>
        <w:spacing w:line="280" w:lineRule="auto"/>
        <w:rPr>
          <w:rFonts w:ascii="Arial"/>
          <w:sz w:val="21"/>
        </w:rPr>
      </w:pPr>
    </w:p>
    <w:p>
      <w:pPr>
        <w:spacing w:line="280" w:lineRule="auto"/>
        <w:rPr>
          <w:rFonts w:ascii="Arial"/>
          <w:sz w:val="21"/>
        </w:rPr>
      </w:pPr>
    </w:p>
    <w:p>
      <w:pPr>
        <w:spacing w:line="245" w:lineRule="auto"/>
        <w:rPr>
          <w:rFonts w:ascii="Arial"/>
          <w:sz w:val="21"/>
        </w:rPr>
      </w:pPr>
    </w:p>
    <w:p>
      <w:pPr>
        <w:spacing w:before="101" w:line="230" w:lineRule="auto"/>
        <w:ind w:left="530"/>
        <w:rPr>
          <w:rFonts w:ascii="黑体" w:hAnsi="黑体" w:eastAsia="黑体" w:cs="黑体"/>
          <w:sz w:val="31"/>
          <w:szCs w:val="31"/>
        </w:rPr>
      </w:pPr>
      <w:r>
        <w:rPr>
          <w:rFonts w:ascii="黑体" w:hAnsi="黑体" w:eastAsia="黑体" w:cs="黑体"/>
          <w:spacing w:val="-4"/>
          <w:sz w:val="31"/>
          <w:szCs w:val="31"/>
        </w:rPr>
        <w:t>附件</w:t>
      </w:r>
      <w:r>
        <w:rPr>
          <w:rFonts w:ascii="黑体" w:hAnsi="黑体" w:eastAsia="黑体" w:cs="黑体"/>
          <w:spacing w:val="-45"/>
          <w:sz w:val="31"/>
          <w:szCs w:val="31"/>
        </w:rPr>
        <w:t xml:space="preserve"> </w:t>
      </w:r>
      <w:r>
        <w:rPr>
          <w:rFonts w:ascii="黑体" w:hAnsi="黑体" w:eastAsia="黑体" w:cs="黑体"/>
          <w:spacing w:val="-4"/>
          <w:sz w:val="31"/>
          <w:szCs w:val="31"/>
        </w:rPr>
        <w:t>1</w:t>
      </w:r>
    </w:p>
    <w:p>
      <w:pPr>
        <w:spacing w:line="247" w:lineRule="auto"/>
        <w:rPr>
          <w:rFonts w:ascii="Arial"/>
          <w:sz w:val="21"/>
        </w:rPr>
      </w:pPr>
    </w:p>
    <w:p>
      <w:pPr>
        <w:spacing w:line="248" w:lineRule="auto"/>
        <w:rPr>
          <w:rFonts w:ascii="Arial"/>
          <w:sz w:val="21"/>
        </w:rPr>
      </w:pPr>
    </w:p>
    <w:p>
      <w:pPr>
        <w:spacing w:before="140" w:line="212" w:lineRule="auto"/>
        <w:ind w:left="2965"/>
        <w:outlineLvl w:val="0"/>
        <w:rPr>
          <w:rFonts w:ascii="宋体" w:hAnsi="宋体" w:eastAsia="宋体" w:cs="宋体"/>
          <w:sz w:val="43"/>
          <w:szCs w:val="43"/>
        </w:rPr>
      </w:pPr>
      <w:r>
        <w:rPr>
          <w:rFonts w:ascii="宋体" w:hAnsi="宋体" w:eastAsia="宋体" w:cs="宋体"/>
          <w:spacing w:val="7"/>
          <w:sz w:val="43"/>
          <w:szCs w:val="43"/>
          <w14:textOutline w14:w="6350" w14:cap="flat" w14:cmpd="sng">
            <w14:solidFill>
              <w14:srgbClr w14:val="000000"/>
            </w14:solidFill>
            <w14:prstDash w14:val="solid"/>
            <w14:miter w14:val="0"/>
          </w14:textOutline>
        </w:rPr>
        <w:t>建设项目及承建单位</w:t>
      </w:r>
    </w:p>
    <w:p>
      <w:pPr>
        <w:spacing w:line="421" w:lineRule="auto"/>
        <w:rPr>
          <w:rFonts w:ascii="Arial"/>
          <w:sz w:val="21"/>
        </w:rPr>
      </w:pPr>
    </w:p>
    <w:p>
      <w:pPr>
        <w:spacing w:before="101" w:line="226" w:lineRule="auto"/>
        <w:ind w:left="1158"/>
        <w:rPr>
          <w:rFonts w:ascii="黑体" w:hAnsi="黑体" w:eastAsia="黑体" w:cs="黑体"/>
          <w:sz w:val="31"/>
          <w:szCs w:val="31"/>
        </w:rPr>
      </w:pPr>
      <w:r>
        <w:rPr>
          <w:rFonts w:ascii="黑体" w:hAnsi="黑体" w:eastAsia="黑体" w:cs="黑体"/>
          <w:spacing w:val="8"/>
          <w:sz w:val="31"/>
          <w:szCs w:val="31"/>
        </w:rPr>
        <w:t>一、省级临床医学中心建设项目</w:t>
      </w:r>
    </w:p>
    <w:p>
      <w:pPr>
        <w:spacing w:line="65" w:lineRule="auto"/>
        <w:rPr>
          <w:rFonts w:ascii="Arial"/>
          <w:sz w:val="2"/>
        </w:rPr>
      </w:pPr>
    </w:p>
    <w:tbl>
      <w:tblPr>
        <w:tblStyle w:val="11"/>
        <w:tblW w:w="984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28"/>
        <w:gridCol w:w="3373"/>
        <w:gridCol w:w="534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7" w:hRule="atLeast"/>
        </w:trPr>
        <w:tc>
          <w:tcPr>
            <w:tcW w:w="1128" w:type="dxa"/>
            <w:vAlign w:val="top"/>
          </w:tcPr>
          <w:p>
            <w:pPr>
              <w:spacing w:before="257" w:line="224" w:lineRule="auto"/>
              <w:ind w:left="292"/>
              <w:rPr>
                <w:rFonts w:ascii="黑体" w:hAnsi="黑体" w:eastAsia="黑体" w:cs="黑体"/>
                <w:sz w:val="28"/>
                <w:szCs w:val="28"/>
              </w:rPr>
            </w:pPr>
            <w:r>
              <w:rPr>
                <w:rFonts w:ascii="黑体" w:hAnsi="黑体" w:eastAsia="黑体" w:cs="黑体"/>
                <w:spacing w:val="-3"/>
                <w:sz w:val="28"/>
                <w:szCs w:val="28"/>
              </w:rPr>
              <w:t>序号</w:t>
            </w:r>
          </w:p>
        </w:tc>
        <w:tc>
          <w:tcPr>
            <w:tcW w:w="3373" w:type="dxa"/>
            <w:vAlign w:val="top"/>
          </w:tcPr>
          <w:p>
            <w:pPr>
              <w:spacing w:before="258" w:line="222" w:lineRule="auto"/>
              <w:ind w:left="1132"/>
              <w:rPr>
                <w:rFonts w:ascii="黑体" w:hAnsi="黑体" w:eastAsia="黑体" w:cs="黑体"/>
                <w:sz w:val="28"/>
                <w:szCs w:val="28"/>
              </w:rPr>
            </w:pPr>
            <w:r>
              <w:rPr>
                <w:rFonts w:ascii="黑体" w:hAnsi="黑体" w:eastAsia="黑体" w:cs="黑体"/>
                <w:spacing w:val="-3"/>
                <w:sz w:val="28"/>
                <w:szCs w:val="28"/>
              </w:rPr>
              <w:t>建设项目</w:t>
            </w:r>
          </w:p>
        </w:tc>
        <w:tc>
          <w:tcPr>
            <w:tcW w:w="5340" w:type="dxa"/>
            <w:vAlign w:val="top"/>
          </w:tcPr>
          <w:p>
            <w:pPr>
              <w:spacing w:before="258" w:line="222" w:lineRule="auto"/>
              <w:ind w:left="2117"/>
              <w:rPr>
                <w:rFonts w:ascii="黑体" w:hAnsi="黑体" w:eastAsia="黑体" w:cs="黑体"/>
                <w:sz w:val="28"/>
                <w:szCs w:val="28"/>
              </w:rPr>
            </w:pPr>
            <w:r>
              <w:rPr>
                <w:rFonts w:ascii="黑体" w:hAnsi="黑体" w:eastAsia="黑体" w:cs="黑体"/>
                <w:spacing w:val="-3"/>
                <w:sz w:val="28"/>
                <w:szCs w:val="28"/>
              </w:rPr>
              <w:t>建设单位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2" w:hRule="atLeast"/>
        </w:trPr>
        <w:tc>
          <w:tcPr>
            <w:tcW w:w="1128" w:type="dxa"/>
            <w:vAlign w:val="top"/>
          </w:tcPr>
          <w:p>
            <w:pPr>
              <w:pStyle w:val="12"/>
              <w:spacing w:before="241" w:line="184" w:lineRule="auto"/>
              <w:ind w:left="518"/>
            </w:pPr>
            <w:r>
              <w:t>1</w:t>
            </w:r>
          </w:p>
        </w:tc>
        <w:tc>
          <w:tcPr>
            <w:tcW w:w="3373" w:type="dxa"/>
            <w:vAlign w:val="top"/>
          </w:tcPr>
          <w:p>
            <w:pPr>
              <w:pStyle w:val="12"/>
              <w:spacing w:before="190" w:line="223" w:lineRule="auto"/>
              <w:ind w:left="354"/>
            </w:pPr>
            <w:r>
              <w:rPr>
                <w:spacing w:val="7"/>
              </w:rPr>
              <w:t>省神经疾病医学中心</w:t>
            </w:r>
          </w:p>
        </w:tc>
        <w:tc>
          <w:tcPr>
            <w:tcW w:w="5340" w:type="dxa"/>
            <w:vAlign w:val="top"/>
          </w:tcPr>
          <w:p>
            <w:pPr>
              <w:pStyle w:val="12"/>
              <w:spacing w:before="190" w:line="223" w:lineRule="auto"/>
              <w:ind w:left="887"/>
            </w:pPr>
            <w:r>
              <w:rPr>
                <w:spacing w:val="8"/>
              </w:rPr>
              <w:t>福建医科大学附属第一医院</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3" w:hRule="atLeast"/>
        </w:trPr>
        <w:tc>
          <w:tcPr>
            <w:tcW w:w="1128" w:type="dxa"/>
            <w:vAlign w:val="top"/>
          </w:tcPr>
          <w:p>
            <w:pPr>
              <w:pStyle w:val="12"/>
              <w:spacing w:before="227" w:line="183" w:lineRule="auto"/>
              <w:ind w:left="499"/>
            </w:pPr>
            <w:r>
              <w:t>2</w:t>
            </w:r>
          </w:p>
        </w:tc>
        <w:tc>
          <w:tcPr>
            <w:tcW w:w="3373" w:type="dxa"/>
            <w:vAlign w:val="top"/>
          </w:tcPr>
          <w:p>
            <w:pPr>
              <w:pStyle w:val="12"/>
              <w:spacing w:before="175" w:line="223" w:lineRule="auto"/>
              <w:ind w:left="654"/>
            </w:pPr>
            <w:r>
              <w:rPr>
                <w:spacing w:val="6"/>
              </w:rPr>
              <w:t>省老年医学中心</w:t>
            </w:r>
          </w:p>
        </w:tc>
        <w:tc>
          <w:tcPr>
            <w:tcW w:w="5340" w:type="dxa"/>
            <w:vAlign w:val="top"/>
          </w:tcPr>
          <w:p>
            <w:pPr>
              <w:pStyle w:val="12"/>
              <w:spacing w:before="175" w:line="223" w:lineRule="auto"/>
              <w:ind w:left="1787"/>
            </w:pPr>
            <w:r>
              <w:rPr>
                <w:spacing w:val="6"/>
              </w:rPr>
              <w:t>福建省立医院</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3" w:hRule="atLeast"/>
        </w:trPr>
        <w:tc>
          <w:tcPr>
            <w:tcW w:w="1128" w:type="dxa"/>
            <w:vAlign w:val="top"/>
          </w:tcPr>
          <w:p>
            <w:pPr>
              <w:pStyle w:val="12"/>
              <w:spacing w:before="229" w:line="183" w:lineRule="auto"/>
              <w:ind w:left="502"/>
            </w:pPr>
            <w:r>
              <w:t>3</w:t>
            </w:r>
          </w:p>
        </w:tc>
        <w:tc>
          <w:tcPr>
            <w:tcW w:w="3373" w:type="dxa"/>
            <w:vAlign w:val="top"/>
          </w:tcPr>
          <w:p>
            <w:pPr>
              <w:pStyle w:val="12"/>
              <w:spacing w:before="176" w:line="223" w:lineRule="auto"/>
              <w:ind w:left="654"/>
            </w:pPr>
            <w:r>
              <w:rPr>
                <w:spacing w:val="6"/>
              </w:rPr>
              <w:t>省癌症医学中心</w:t>
            </w:r>
          </w:p>
        </w:tc>
        <w:tc>
          <w:tcPr>
            <w:tcW w:w="5340" w:type="dxa"/>
            <w:vAlign w:val="top"/>
          </w:tcPr>
          <w:p>
            <w:pPr>
              <w:pStyle w:val="12"/>
              <w:spacing w:before="176" w:line="223" w:lineRule="auto"/>
              <w:ind w:left="1638"/>
            </w:pPr>
            <w:r>
              <w:rPr>
                <w:spacing w:val="6"/>
              </w:rPr>
              <w:t>福建省肿瘤医院</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3" w:hRule="atLeast"/>
        </w:trPr>
        <w:tc>
          <w:tcPr>
            <w:tcW w:w="1128" w:type="dxa"/>
            <w:vAlign w:val="top"/>
          </w:tcPr>
          <w:p>
            <w:pPr>
              <w:pStyle w:val="12"/>
              <w:spacing w:before="228" w:line="183" w:lineRule="auto"/>
              <w:ind w:left="494"/>
            </w:pPr>
            <w:r>
              <w:t>4</w:t>
            </w:r>
          </w:p>
        </w:tc>
        <w:tc>
          <w:tcPr>
            <w:tcW w:w="3373" w:type="dxa"/>
            <w:vAlign w:val="top"/>
          </w:tcPr>
          <w:p>
            <w:pPr>
              <w:pStyle w:val="12"/>
              <w:spacing w:before="176" w:line="223" w:lineRule="auto"/>
              <w:ind w:left="654"/>
            </w:pPr>
            <w:r>
              <w:rPr>
                <w:spacing w:val="6"/>
              </w:rPr>
              <w:t>省口腔医学中心</w:t>
            </w:r>
          </w:p>
        </w:tc>
        <w:tc>
          <w:tcPr>
            <w:tcW w:w="5340" w:type="dxa"/>
            <w:vAlign w:val="top"/>
          </w:tcPr>
          <w:p>
            <w:pPr>
              <w:pStyle w:val="12"/>
              <w:spacing w:before="176" w:line="223" w:lineRule="auto"/>
              <w:ind w:left="887"/>
            </w:pPr>
            <w:r>
              <w:rPr>
                <w:spacing w:val="8"/>
              </w:rPr>
              <w:t>福建医科大学附属口腔医院</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trPr>
        <w:tc>
          <w:tcPr>
            <w:tcW w:w="1128" w:type="dxa"/>
            <w:vAlign w:val="top"/>
          </w:tcPr>
          <w:p>
            <w:pPr>
              <w:spacing w:line="281" w:lineRule="auto"/>
              <w:rPr>
                <w:rFonts w:ascii="Arial"/>
                <w:sz w:val="21"/>
              </w:rPr>
            </w:pPr>
          </w:p>
          <w:p>
            <w:pPr>
              <w:pStyle w:val="12"/>
              <w:spacing w:before="94" w:line="181" w:lineRule="auto"/>
              <w:ind w:left="502"/>
            </w:pPr>
            <w:r>
              <w:t>5</w:t>
            </w:r>
          </w:p>
        </w:tc>
        <w:tc>
          <w:tcPr>
            <w:tcW w:w="3373" w:type="dxa"/>
            <w:vAlign w:val="top"/>
          </w:tcPr>
          <w:p>
            <w:pPr>
              <w:pStyle w:val="12"/>
              <w:spacing w:before="321" w:line="223" w:lineRule="auto"/>
              <w:ind w:left="654"/>
            </w:pPr>
            <w:r>
              <w:rPr>
                <w:spacing w:val="6"/>
              </w:rPr>
              <w:t>省儿童医学中心</w:t>
            </w:r>
          </w:p>
        </w:tc>
        <w:tc>
          <w:tcPr>
            <w:tcW w:w="5340" w:type="dxa"/>
            <w:vAlign w:val="top"/>
          </w:tcPr>
          <w:p>
            <w:pPr>
              <w:pStyle w:val="12"/>
              <w:spacing w:before="321" w:line="223" w:lineRule="auto"/>
              <w:ind w:left="1638"/>
            </w:pPr>
            <w:r>
              <w:rPr>
                <w:spacing w:val="6"/>
              </w:rPr>
              <w:t>福建省儿童医院</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3" w:hRule="atLeast"/>
        </w:trPr>
        <w:tc>
          <w:tcPr>
            <w:tcW w:w="1128" w:type="dxa"/>
            <w:vAlign w:val="top"/>
          </w:tcPr>
          <w:p>
            <w:pPr>
              <w:pStyle w:val="12"/>
              <w:spacing w:before="230" w:line="183" w:lineRule="auto"/>
              <w:ind w:left="498"/>
            </w:pPr>
            <w:r>
              <w:t>6</w:t>
            </w:r>
          </w:p>
        </w:tc>
        <w:tc>
          <w:tcPr>
            <w:tcW w:w="3373" w:type="dxa"/>
            <w:vAlign w:val="top"/>
          </w:tcPr>
          <w:p>
            <w:pPr>
              <w:pStyle w:val="12"/>
              <w:spacing w:before="178" w:line="223" w:lineRule="auto"/>
              <w:ind w:left="654"/>
            </w:pPr>
            <w:r>
              <w:rPr>
                <w:spacing w:val="6"/>
              </w:rPr>
              <w:t>省微创医学中心</w:t>
            </w:r>
          </w:p>
        </w:tc>
        <w:tc>
          <w:tcPr>
            <w:tcW w:w="5340" w:type="dxa"/>
            <w:vAlign w:val="top"/>
          </w:tcPr>
          <w:p>
            <w:pPr>
              <w:pStyle w:val="12"/>
              <w:spacing w:before="178" w:line="223" w:lineRule="auto"/>
              <w:ind w:left="887"/>
            </w:pPr>
            <w:r>
              <w:rPr>
                <w:spacing w:val="8"/>
              </w:rPr>
              <w:t>福建医科大学附属协和医院</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trPr>
        <w:tc>
          <w:tcPr>
            <w:tcW w:w="1128" w:type="dxa"/>
            <w:vAlign w:val="top"/>
          </w:tcPr>
          <w:p>
            <w:pPr>
              <w:pStyle w:val="12"/>
              <w:spacing w:before="266" w:line="181" w:lineRule="auto"/>
              <w:ind w:left="503"/>
            </w:pPr>
            <w:r>
              <w:t>7</w:t>
            </w:r>
          </w:p>
        </w:tc>
        <w:tc>
          <w:tcPr>
            <w:tcW w:w="3373" w:type="dxa"/>
            <w:vAlign w:val="top"/>
          </w:tcPr>
          <w:p>
            <w:pPr>
              <w:pStyle w:val="12"/>
              <w:spacing w:before="210" w:line="223" w:lineRule="auto"/>
              <w:ind w:left="654"/>
            </w:pPr>
            <w:r>
              <w:rPr>
                <w:spacing w:val="6"/>
              </w:rPr>
              <w:t>省精神医学中心</w:t>
            </w:r>
          </w:p>
        </w:tc>
        <w:tc>
          <w:tcPr>
            <w:tcW w:w="5340" w:type="dxa"/>
            <w:vAlign w:val="top"/>
          </w:tcPr>
          <w:p>
            <w:pPr>
              <w:pStyle w:val="12"/>
              <w:spacing w:before="209" w:line="223" w:lineRule="auto"/>
              <w:ind w:left="1637"/>
            </w:pPr>
            <w:r>
              <w:rPr>
                <w:spacing w:val="7"/>
              </w:rPr>
              <w:t>厦门市仙岳医院</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09" w:hRule="atLeast"/>
        </w:trPr>
        <w:tc>
          <w:tcPr>
            <w:tcW w:w="1128" w:type="dxa"/>
            <w:vAlign w:val="top"/>
          </w:tcPr>
          <w:p>
            <w:pPr>
              <w:spacing w:line="457" w:lineRule="auto"/>
              <w:rPr>
                <w:rFonts w:ascii="Arial"/>
                <w:sz w:val="21"/>
              </w:rPr>
            </w:pPr>
          </w:p>
          <w:p>
            <w:pPr>
              <w:pStyle w:val="12"/>
              <w:spacing w:before="94" w:line="183" w:lineRule="auto"/>
              <w:ind w:left="497"/>
            </w:pPr>
            <w:r>
              <w:t>8</w:t>
            </w:r>
          </w:p>
        </w:tc>
        <w:tc>
          <w:tcPr>
            <w:tcW w:w="3373" w:type="dxa"/>
            <w:vAlign w:val="top"/>
          </w:tcPr>
          <w:p>
            <w:pPr>
              <w:spacing w:line="405" w:lineRule="auto"/>
              <w:rPr>
                <w:rFonts w:ascii="Arial"/>
                <w:sz w:val="21"/>
              </w:rPr>
            </w:pPr>
          </w:p>
          <w:p>
            <w:pPr>
              <w:pStyle w:val="12"/>
              <w:spacing w:before="94" w:line="223" w:lineRule="auto"/>
              <w:ind w:left="354"/>
            </w:pPr>
            <w:r>
              <w:rPr>
                <w:spacing w:val="7"/>
              </w:rPr>
              <w:t>省心血管病医学中心</w:t>
            </w:r>
          </w:p>
        </w:tc>
        <w:tc>
          <w:tcPr>
            <w:tcW w:w="5340" w:type="dxa"/>
            <w:vAlign w:val="top"/>
          </w:tcPr>
          <w:p>
            <w:pPr>
              <w:pStyle w:val="12"/>
              <w:spacing w:before="239" w:line="521" w:lineRule="exact"/>
              <w:ind w:left="138"/>
            </w:pPr>
            <w:r>
              <w:rPr>
                <w:spacing w:val="8"/>
                <w:position w:val="16"/>
              </w:rPr>
              <w:t>福建医科大学附属协和医院牵头，联合</w:t>
            </w:r>
          </w:p>
          <w:p>
            <w:pPr>
              <w:pStyle w:val="12"/>
              <w:spacing w:before="1" w:line="222" w:lineRule="auto"/>
              <w:ind w:left="585"/>
            </w:pPr>
            <w:r>
              <w:rPr>
                <w:spacing w:val="8"/>
              </w:rPr>
              <w:t>厦门大学附属心血管病医院建设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09" w:hRule="atLeast"/>
        </w:trPr>
        <w:tc>
          <w:tcPr>
            <w:tcW w:w="1128" w:type="dxa"/>
            <w:vAlign w:val="top"/>
          </w:tcPr>
          <w:p>
            <w:pPr>
              <w:spacing w:line="456" w:lineRule="auto"/>
              <w:rPr>
                <w:rFonts w:ascii="Arial"/>
                <w:sz w:val="21"/>
              </w:rPr>
            </w:pPr>
          </w:p>
          <w:p>
            <w:pPr>
              <w:pStyle w:val="12"/>
              <w:spacing w:before="94" w:line="183" w:lineRule="auto"/>
              <w:ind w:left="497"/>
            </w:pPr>
            <w:r>
              <w:t>9</w:t>
            </w:r>
          </w:p>
        </w:tc>
        <w:tc>
          <w:tcPr>
            <w:tcW w:w="3373" w:type="dxa"/>
            <w:vAlign w:val="top"/>
          </w:tcPr>
          <w:p>
            <w:pPr>
              <w:spacing w:line="404" w:lineRule="auto"/>
              <w:rPr>
                <w:rFonts w:ascii="Arial"/>
                <w:sz w:val="21"/>
              </w:rPr>
            </w:pPr>
          </w:p>
          <w:p>
            <w:pPr>
              <w:pStyle w:val="12"/>
              <w:spacing w:before="94" w:line="223" w:lineRule="auto"/>
              <w:ind w:left="654"/>
            </w:pPr>
            <w:r>
              <w:rPr>
                <w:spacing w:val="6"/>
              </w:rPr>
              <w:t>省呼吸医学中心</w:t>
            </w:r>
          </w:p>
        </w:tc>
        <w:tc>
          <w:tcPr>
            <w:tcW w:w="5340" w:type="dxa"/>
            <w:vAlign w:val="top"/>
          </w:tcPr>
          <w:p>
            <w:pPr>
              <w:pStyle w:val="12"/>
              <w:spacing w:before="240" w:line="521" w:lineRule="exact"/>
              <w:ind w:left="175"/>
            </w:pPr>
            <w:r>
              <w:rPr>
                <w:spacing w:val="6"/>
                <w:position w:val="16"/>
              </w:rPr>
              <w:t>由福建省立医院和福建医科大学附属第</w:t>
            </w:r>
          </w:p>
          <w:p>
            <w:pPr>
              <w:pStyle w:val="12"/>
              <w:spacing w:line="223" w:lineRule="auto"/>
              <w:ind w:left="1646"/>
            </w:pPr>
            <w:r>
              <w:rPr>
                <w:spacing w:val="5"/>
              </w:rPr>
              <w:t>二医院联合建设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6" w:hRule="atLeast"/>
        </w:trPr>
        <w:tc>
          <w:tcPr>
            <w:tcW w:w="1128" w:type="dxa"/>
            <w:vAlign w:val="top"/>
          </w:tcPr>
          <w:p>
            <w:pPr>
              <w:spacing w:line="464" w:lineRule="auto"/>
              <w:rPr>
                <w:rFonts w:ascii="Arial"/>
                <w:sz w:val="21"/>
              </w:rPr>
            </w:pPr>
          </w:p>
          <w:p>
            <w:pPr>
              <w:pStyle w:val="12"/>
              <w:spacing w:before="94" w:line="183" w:lineRule="auto"/>
              <w:ind w:left="443"/>
            </w:pPr>
            <w:r>
              <w:rPr>
                <w:spacing w:val="-12"/>
              </w:rPr>
              <w:t>10</w:t>
            </w:r>
          </w:p>
        </w:tc>
        <w:tc>
          <w:tcPr>
            <w:tcW w:w="3373" w:type="dxa"/>
            <w:vAlign w:val="top"/>
          </w:tcPr>
          <w:p>
            <w:pPr>
              <w:spacing w:line="412" w:lineRule="auto"/>
              <w:rPr>
                <w:rFonts w:ascii="Arial"/>
                <w:sz w:val="21"/>
              </w:rPr>
            </w:pPr>
          </w:p>
          <w:p>
            <w:pPr>
              <w:pStyle w:val="12"/>
              <w:spacing w:before="94" w:line="223" w:lineRule="auto"/>
              <w:ind w:left="654"/>
            </w:pPr>
            <w:r>
              <w:rPr>
                <w:spacing w:val="6"/>
              </w:rPr>
              <w:t>省创伤医学中心</w:t>
            </w:r>
          </w:p>
        </w:tc>
        <w:tc>
          <w:tcPr>
            <w:tcW w:w="5340" w:type="dxa"/>
            <w:vAlign w:val="top"/>
          </w:tcPr>
          <w:p>
            <w:pPr>
              <w:pStyle w:val="12"/>
              <w:spacing w:before="249" w:line="518" w:lineRule="exact"/>
              <w:ind w:left="315"/>
            </w:pPr>
            <w:r>
              <w:rPr>
                <w:spacing w:val="-2"/>
                <w:position w:val="16"/>
              </w:rPr>
              <w:t>由福建省立医院、福建医科大学附属第</w:t>
            </w:r>
          </w:p>
          <w:p>
            <w:pPr>
              <w:pStyle w:val="12"/>
              <w:spacing w:line="223" w:lineRule="auto"/>
              <w:ind w:left="1641"/>
            </w:pPr>
            <w:r>
              <w:rPr>
                <w:spacing w:val="6"/>
              </w:rPr>
              <w:t>一医院联合建设</w:t>
            </w:r>
          </w:p>
        </w:tc>
      </w:tr>
    </w:tbl>
    <w:p>
      <w:pPr>
        <w:rPr>
          <w:rFonts w:ascii="Arial" w:hAnsi="Arial" w:eastAsia="Arial" w:cs="Arial"/>
          <w:sz w:val="21"/>
          <w:szCs w:val="21"/>
        </w:rPr>
        <w:sectPr>
          <w:footerReference r:id="rId5" w:type="default"/>
          <w:pgSz w:w="11906" w:h="16838"/>
          <w:pgMar w:top="1431" w:right="972" w:bottom="1539" w:left="1086" w:header="0" w:footer="1264" w:gutter="0"/>
          <w:cols w:space="720" w:num="1"/>
        </w:sectPr>
      </w:pPr>
    </w:p>
    <w:p>
      <w:pPr>
        <w:spacing w:line="357" w:lineRule="auto"/>
        <w:rPr>
          <w:rFonts w:ascii="Arial"/>
          <w:sz w:val="21"/>
        </w:rPr>
      </w:pPr>
    </w:p>
    <w:p>
      <w:pPr>
        <w:spacing w:before="101" w:line="227" w:lineRule="auto"/>
        <w:ind w:left="1097"/>
        <w:rPr>
          <w:rFonts w:ascii="黑体" w:hAnsi="黑体" w:eastAsia="黑体" w:cs="黑体"/>
          <w:sz w:val="31"/>
          <w:szCs w:val="31"/>
        </w:rPr>
      </w:pPr>
      <w:r>
        <w:rPr>
          <w:rFonts w:ascii="黑体" w:hAnsi="黑体" w:eastAsia="黑体" w:cs="黑体"/>
          <w:spacing w:val="8"/>
          <w:sz w:val="31"/>
          <w:szCs w:val="31"/>
        </w:rPr>
        <w:t>二、临床重点专科/建设项目</w:t>
      </w:r>
    </w:p>
    <w:p>
      <w:pPr>
        <w:spacing w:before="244" w:line="221" w:lineRule="auto"/>
        <w:ind w:left="1117"/>
        <w:rPr>
          <w:rFonts w:ascii="楷体" w:hAnsi="楷体" w:eastAsia="楷体" w:cs="楷体"/>
          <w:sz w:val="31"/>
          <w:szCs w:val="31"/>
        </w:rPr>
      </w:pPr>
      <w:r>
        <w:rPr>
          <w:rFonts w:ascii="楷体" w:hAnsi="楷体" w:eastAsia="楷体" w:cs="楷体"/>
          <w:spacing w:val="5"/>
          <w:sz w:val="31"/>
          <w:szCs w:val="31"/>
        </w:rPr>
        <w:t>（一）原国家临床重点专科（20</w:t>
      </w:r>
      <w:r>
        <w:rPr>
          <w:rFonts w:ascii="楷体" w:hAnsi="楷体" w:eastAsia="楷体" w:cs="楷体"/>
          <w:spacing w:val="-66"/>
          <w:sz w:val="31"/>
          <w:szCs w:val="31"/>
        </w:rPr>
        <w:t xml:space="preserve"> </w:t>
      </w:r>
      <w:r>
        <w:rPr>
          <w:rFonts w:ascii="楷体" w:hAnsi="楷体" w:eastAsia="楷体" w:cs="楷体"/>
          <w:spacing w:val="5"/>
          <w:sz w:val="31"/>
          <w:szCs w:val="31"/>
        </w:rPr>
        <w:t>个）</w:t>
      </w:r>
    </w:p>
    <w:p>
      <w:pPr>
        <w:spacing w:line="218" w:lineRule="exact"/>
      </w:pPr>
    </w:p>
    <w:tbl>
      <w:tblPr>
        <w:tblStyle w:val="11"/>
        <w:tblW w:w="971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1"/>
        <w:gridCol w:w="3776"/>
        <w:gridCol w:w="3681"/>
        <w:gridCol w:w="141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9" w:hRule="atLeast"/>
        </w:trPr>
        <w:tc>
          <w:tcPr>
            <w:tcW w:w="851" w:type="dxa"/>
            <w:vAlign w:val="top"/>
          </w:tcPr>
          <w:p>
            <w:pPr>
              <w:spacing w:line="316" w:lineRule="auto"/>
              <w:rPr>
                <w:rFonts w:ascii="Arial"/>
                <w:sz w:val="21"/>
              </w:rPr>
            </w:pPr>
          </w:p>
          <w:p>
            <w:pPr>
              <w:spacing w:before="75" w:line="231" w:lineRule="auto"/>
              <w:ind w:left="191"/>
              <w:rPr>
                <w:rFonts w:ascii="黑体" w:hAnsi="黑体" w:eastAsia="黑体" w:cs="黑体"/>
                <w:sz w:val="23"/>
                <w:szCs w:val="23"/>
              </w:rPr>
            </w:pPr>
            <w:r>
              <w:rPr>
                <w:rFonts w:ascii="黑体" w:hAnsi="黑体" w:eastAsia="黑体" w:cs="黑体"/>
                <w:spacing w:val="5"/>
                <w:sz w:val="23"/>
                <w:szCs w:val="23"/>
              </w:rPr>
              <w:t>序号</w:t>
            </w:r>
          </w:p>
        </w:tc>
        <w:tc>
          <w:tcPr>
            <w:tcW w:w="3776" w:type="dxa"/>
            <w:vAlign w:val="top"/>
          </w:tcPr>
          <w:p>
            <w:pPr>
              <w:spacing w:line="316" w:lineRule="auto"/>
              <w:rPr>
                <w:rFonts w:ascii="Arial"/>
                <w:sz w:val="21"/>
              </w:rPr>
            </w:pPr>
          </w:p>
          <w:p>
            <w:pPr>
              <w:spacing w:before="74" w:line="230" w:lineRule="auto"/>
              <w:ind w:left="1414"/>
              <w:rPr>
                <w:rFonts w:ascii="黑体" w:hAnsi="黑体" w:eastAsia="黑体" w:cs="黑体"/>
                <w:sz w:val="23"/>
                <w:szCs w:val="23"/>
              </w:rPr>
            </w:pPr>
            <w:r>
              <w:rPr>
                <w:rFonts w:ascii="黑体" w:hAnsi="黑体" w:eastAsia="黑体" w:cs="黑体"/>
                <w:spacing w:val="7"/>
                <w:sz w:val="23"/>
                <w:szCs w:val="23"/>
              </w:rPr>
              <w:t>建设单位</w:t>
            </w:r>
          </w:p>
        </w:tc>
        <w:tc>
          <w:tcPr>
            <w:tcW w:w="3681" w:type="dxa"/>
            <w:vAlign w:val="top"/>
          </w:tcPr>
          <w:p>
            <w:pPr>
              <w:spacing w:line="316" w:lineRule="auto"/>
              <w:rPr>
                <w:rFonts w:ascii="Arial"/>
                <w:sz w:val="21"/>
              </w:rPr>
            </w:pPr>
          </w:p>
          <w:p>
            <w:pPr>
              <w:spacing w:before="74" w:line="230" w:lineRule="auto"/>
              <w:ind w:left="1367"/>
              <w:rPr>
                <w:rFonts w:ascii="黑体" w:hAnsi="黑体" w:eastAsia="黑体" w:cs="黑体"/>
                <w:sz w:val="23"/>
                <w:szCs w:val="23"/>
              </w:rPr>
            </w:pPr>
            <w:r>
              <w:rPr>
                <w:rFonts w:ascii="黑体" w:hAnsi="黑体" w:eastAsia="黑体" w:cs="黑体"/>
                <w:spacing w:val="7"/>
                <w:sz w:val="23"/>
                <w:szCs w:val="23"/>
              </w:rPr>
              <w:t>建设项目</w:t>
            </w:r>
          </w:p>
        </w:tc>
        <w:tc>
          <w:tcPr>
            <w:tcW w:w="1411" w:type="dxa"/>
            <w:vAlign w:val="top"/>
          </w:tcPr>
          <w:p>
            <w:pPr>
              <w:spacing w:line="316" w:lineRule="auto"/>
              <w:rPr>
                <w:rFonts w:ascii="Arial"/>
                <w:sz w:val="21"/>
              </w:rPr>
            </w:pPr>
          </w:p>
          <w:p>
            <w:pPr>
              <w:spacing w:before="74" w:line="230" w:lineRule="auto"/>
              <w:ind w:left="473"/>
              <w:rPr>
                <w:rFonts w:ascii="黑体" w:hAnsi="黑体" w:eastAsia="黑体" w:cs="黑体"/>
                <w:sz w:val="23"/>
                <w:szCs w:val="23"/>
              </w:rPr>
            </w:pPr>
            <w:r>
              <w:rPr>
                <w:rFonts w:ascii="黑体" w:hAnsi="黑体" w:eastAsia="黑体" w:cs="黑体"/>
                <w:spacing w:val="5"/>
                <w:sz w:val="23"/>
                <w:szCs w:val="23"/>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851" w:type="dxa"/>
            <w:vAlign w:val="top"/>
          </w:tcPr>
          <w:p>
            <w:pPr>
              <w:pStyle w:val="12"/>
              <w:spacing w:before="155" w:line="185" w:lineRule="auto"/>
              <w:ind w:left="388"/>
              <w:rPr>
                <w:sz w:val="23"/>
                <w:szCs w:val="23"/>
              </w:rPr>
            </w:pPr>
            <w:r>
              <w:rPr>
                <w:sz w:val="23"/>
                <w:szCs w:val="23"/>
              </w:rPr>
              <w:t>1</w:t>
            </w:r>
          </w:p>
        </w:tc>
        <w:tc>
          <w:tcPr>
            <w:tcW w:w="3776" w:type="dxa"/>
            <w:vMerge w:val="restart"/>
            <w:tcBorders>
              <w:bottom w:val="nil"/>
            </w:tcBorders>
            <w:vAlign w:val="top"/>
          </w:tcPr>
          <w:p>
            <w:pPr>
              <w:spacing w:line="254" w:lineRule="auto"/>
              <w:rPr>
                <w:rFonts w:ascii="Arial"/>
                <w:sz w:val="21"/>
              </w:rPr>
            </w:pPr>
          </w:p>
          <w:p>
            <w:pPr>
              <w:spacing w:line="254" w:lineRule="auto"/>
              <w:rPr>
                <w:rFonts w:ascii="Arial"/>
                <w:sz w:val="21"/>
              </w:rPr>
            </w:pPr>
          </w:p>
          <w:p>
            <w:pPr>
              <w:pStyle w:val="12"/>
              <w:spacing w:before="75" w:line="225" w:lineRule="auto"/>
              <w:ind w:left="1181"/>
              <w:rPr>
                <w:sz w:val="23"/>
                <w:szCs w:val="23"/>
              </w:rPr>
            </w:pPr>
            <w:r>
              <w:rPr>
                <w:spacing w:val="7"/>
                <w:sz w:val="23"/>
                <w:szCs w:val="23"/>
              </w:rPr>
              <w:t>福建省立医院</w:t>
            </w:r>
          </w:p>
        </w:tc>
        <w:tc>
          <w:tcPr>
            <w:tcW w:w="3681" w:type="dxa"/>
            <w:vAlign w:val="top"/>
          </w:tcPr>
          <w:p>
            <w:pPr>
              <w:pStyle w:val="12"/>
              <w:spacing w:before="113" w:line="225" w:lineRule="auto"/>
              <w:ind w:left="1018"/>
              <w:rPr>
                <w:sz w:val="23"/>
                <w:szCs w:val="23"/>
              </w:rPr>
            </w:pPr>
            <w:r>
              <w:rPr>
                <w:spacing w:val="7"/>
                <w:sz w:val="23"/>
                <w:szCs w:val="23"/>
              </w:rPr>
              <w:t>心脏大血管外科</w:t>
            </w:r>
          </w:p>
        </w:tc>
        <w:tc>
          <w:tcPr>
            <w:tcW w:w="1411"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851" w:type="dxa"/>
            <w:vAlign w:val="top"/>
          </w:tcPr>
          <w:p>
            <w:pPr>
              <w:pStyle w:val="12"/>
              <w:spacing w:before="154" w:line="184" w:lineRule="auto"/>
              <w:ind w:left="373"/>
              <w:rPr>
                <w:sz w:val="23"/>
                <w:szCs w:val="23"/>
              </w:rPr>
            </w:pPr>
            <w:r>
              <w:rPr>
                <w:sz w:val="23"/>
                <w:szCs w:val="23"/>
              </w:rPr>
              <w:t>2</w:t>
            </w:r>
          </w:p>
        </w:tc>
        <w:tc>
          <w:tcPr>
            <w:tcW w:w="3776" w:type="dxa"/>
            <w:vMerge w:val="continue"/>
            <w:tcBorders>
              <w:top w:val="nil"/>
              <w:bottom w:val="nil"/>
            </w:tcBorders>
            <w:vAlign w:val="top"/>
          </w:tcPr>
          <w:p>
            <w:pPr>
              <w:rPr>
                <w:rFonts w:ascii="Arial"/>
                <w:sz w:val="21"/>
              </w:rPr>
            </w:pPr>
          </w:p>
        </w:tc>
        <w:tc>
          <w:tcPr>
            <w:tcW w:w="3681" w:type="dxa"/>
            <w:vAlign w:val="top"/>
          </w:tcPr>
          <w:p>
            <w:pPr>
              <w:pStyle w:val="12"/>
              <w:spacing w:before="111" w:line="225" w:lineRule="auto"/>
              <w:ind w:left="1261"/>
              <w:rPr>
                <w:sz w:val="23"/>
                <w:szCs w:val="23"/>
              </w:rPr>
            </w:pPr>
            <w:r>
              <w:rPr>
                <w:spacing w:val="5"/>
                <w:sz w:val="23"/>
                <w:szCs w:val="23"/>
              </w:rPr>
              <w:t>重症医学科</w:t>
            </w:r>
          </w:p>
        </w:tc>
        <w:tc>
          <w:tcPr>
            <w:tcW w:w="1411"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851" w:type="dxa"/>
            <w:vAlign w:val="top"/>
          </w:tcPr>
          <w:p>
            <w:pPr>
              <w:pStyle w:val="12"/>
              <w:spacing w:before="154" w:line="184" w:lineRule="auto"/>
              <w:ind w:left="375"/>
              <w:rPr>
                <w:sz w:val="23"/>
                <w:szCs w:val="23"/>
              </w:rPr>
            </w:pPr>
            <w:r>
              <w:rPr>
                <w:sz w:val="23"/>
                <w:szCs w:val="23"/>
              </w:rPr>
              <w:t>3</w:t>
            </w:r>
          </w:p>
        </w:tc>
        <w:tc>
          <w:tcPr>
            <w:tcW w:w="3776" w:type="dxa"/>
            <w:vMerge w:val="continue"/>
            <w:tcBorders>
              <w:top w:val="nil"/>
            </w:tcBorders>
            <w:vAlign w:val="top"/>
          </w:tcPr>
          <w:p>
            <w:pPr>
              <w:rPr>
                <w:rFonts w:ascii="Arial"/>
                <w:sz w:val="21"/>
              </w:rPr>
            </w:pPr>
          </w:p>
        </w:tc>
        <w:tc>
          <w:tcPr>
            <w:tcW w:w="3681" w:type="dxa"/>
            <w:vAlign w:val="top"/>
          </w:tcPr>
          <w:p>
            <w:pPr>
              <w:pStyle w:val="12"/>
              <w:spacing w:before="111" w:line="225" w:lineRule="auto"/>
              <w:ind w:left="1267"/>
              <w:rPr>
                <w:sz w:val="23"/>
                <w:szCs w:val="23"/>
              </w:rPr>
            </w:pPr>
            <w:r>
              <w:rPr>
                <w:spacing w:val="4"/>
                <w:sz w:val="23"/>
                <w:szCs w:val="23"/>
              </w:rPr>
              <w:t>急诊医学科</w:t>
            </w:r>
          </w:p>
        </w:tc>
        <w:tc>
          <w:tcPr>
            <w:tcW w:w="1411"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851" w:type="dxa"/>
            <w:vAlign w:val="top"/>
          </w:tcPr>
          <w:p>
            <w:pPr>
              <w:pStyle w:val="12"/>
              <w:spacing w:before="154" w:line="184" w:lineRule="auto"/>
              <w:ind w:left="369"/>
              <w:rPr>
                <w:sz w:val="23"/>
                <w:szCs w:val="23"/>
              </w:rPr>
            </w:pPr>
            <w:r>
              <w:rPr>
                <w:sz w:val="23"/>
                <w:szCs w:val="23"/>
              </w:rPr>
              <w:t>4</w:t>
            </w:r>
          </w:p>
        </w:tc>
        <w:tc>
          <w:tcPr>
            <w:tcW w:w="3776" w:type="dxa"/>
            <w:vMerge w:val="restart"/>
            <w:tcBorders>
              <w:bottom w:val="nil"/>
            </w:tcBorders>
            <w:vAlign w:val="top"/>
          </w:tcPr>
          <w:p>
            <w:pPr>
              <w:spacing w:line="248" w:lineRule="auto"/>
              <w:rPr>
                <w:rFonts w:ascii="Arial"/>
                <w:sz w:val="21"/>
              </w:rPr>
            </w:pPr>
          </w:p>
          <w:p>
            <w:pPr>
              <w:spacing w:line="248" w:lineRule="auto"/>
              <w:rPr>
                <w:rFonts w:ascii="Arial"/>
                <w:sz w:val="21"/>
              </w:rPr>
            </w:pPr>
          </w:p>
          <w:p>
            <w:pPr>
              <w:spacing w:line="249" w:lineRule="auto"/>
              <w:rPr>
                <w:rFonts w:ascii="Arial"/>
                <w:sz w:val="21"/>
              </w:rPr>
            </w:pPr>
          </w:p>
          <w:p>
            <w:pPr>
              <w:pStyle w:val="12"/>
              <w:spacing w:before="75" w:line="225" w:lineRule="auto"/>
              <w:ind w:left="461"/>
              <w:rPr>
                <w:sz w:val="23"/>
                <w:szCs w:val="23"/>
              </w:rPr>
            </w:pPr>
            <w:r>
              <w:rPr>
                <w:spacing w:val="8"/>
                <w:sz w:val="23"/>
                <w:szCs w:val="23"/>
              </w:rPr>
              <w:t>福建医科大学附属协和医院</w:t>
            </w:r>
          </w:p>
        </w:tc>
        <w:tc>
          <w:tcPr>
            <w:tcW w:w="3681" w:type="dxa"/>
            <w:vAlign w:val="top"/>
          </w:tcPr>
          <w:p>
            <w:pPr>
              <w:pStyle w:val="12"/>
              <w:spacing w:before="112" w:line="225" w:lineRule="auto"/>
              <w:ind w:left="1495"/>
              <w:rPr>
                <w:sz w:val="23"/>
                <w:szCs w:val="23"/>
              </w:rPr>
            </w:pPr>
            <w:r>
              <w:rPr>
                <w:spacing w:val="4"/>
                <w:sz w:val="23"/>
                <w:szCs w:val="23"/>
              </w:rPr>
              <w:t>烧伤科</w:t>
            </w:r>
          </w:p>
        </w:tc>
        <w:tc>
          <w:tcPr>
            <w:tcW w:w="1411"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851" w:type="dxa"/>
            <w:vAlign w:val="top"/>
          </w:tcPr>
          <w:p>
            <w:pPr>
              <w:pStyle w:val="12"/>
              <w:spacing w:before="157" w:line="182" w:lineRule="auto"/>
              <w:ind w:left="375"/>
              <w:rPr>
                <w:sz w:val="23"/>
                <w:szCs w:val="23"/>
              </w:rPr>
            </w:pPr>
            <w:r>
              <w:rPr>
                <w:sz w:val="23"/>
                <w:szCs w:val="23"/>
              </w:rPr>
              <w:t>5</w:t>
            </w:r>
          </w:p>
        </w:tc>
        <w:tc>
          <w:tcPr>
            <w:tcW w:w="3776" w:type="dxa"/>
            <w:vMerge w:val="continue"/>
            <w:tcBorders>
              <w:top w:val="nil"/>
              <w:bottom w:val="nil"/>
            </w:tcBorders>
            <w:vAlign w:val="top"/>
          </w:tcPr>
          <w:p>
            <w:pPr>
              <w:rPr>
                <w:rFonts w:ascii="Arial"/>
                <w:sz w:val="21"/>
              </w:rPr>
            </w:pPr>
          </w:p>
        </w:tc>
        <w:tc>
          <w:tcPr>
            <w:tcW w:w="3681" w:type="dxa"/>
            <w:vAlign w:val="top"/>
          </w:tcPr>
          <w:p>
            <w:pPr>
              <w:pStyle w:val="12"/>
              <w:spacing w:before="112" w:line="225" w:lineRule="auto"/>
              <w:ind w:left="1378"/>
              <w:rPr>
                <w:sz w:val="23"/>
                <w:szCs w:val="23"/>
              </w:rPr>
            </w:pPr>
            <w:r>
              <w:rPr>
                <w:spacing w:val="4"/>
                <w:sz w:val="23"/>
                <w:szCs w:val="23"/>
              </w:rPr>
              <w:t>血液内科</w:t>
            </w:r>
          </w:p>
        </w:tc>
        <w:tc>
          <w:tcPr>
            <w:tcW w:w="1411"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851" w:type="dxa"/>
            <w:vAlign w:val="top"/>
          </w:tcPr>
          <w:p>
            <w:pPr>
              <w:pStyle w:val="12"/>
              <w:spacing w:before="155" w:line="184" w:lineRule="auto"/>
              <w:ind w:left="372"/>
              <w:rPr>
                <w:sz w:val="23"/>
                <w:szCs w:val="23"/>
              </w:rPr>
            </w:pPr>
            <w:r>
              <w:rPr>
                <w:sz w:val="23"/>
                <w:szCs w:val="23"/>
              </w:rPr>
              <w:t>6</w:t>
            </w:r>
          </w:p>
        </w:tc>
        <w:tc>
          <w:tcPr>
            <w:tcW w:w="3776" w:type="dxa"/>
            <w:vMerge w:val="continue"/>
            <w:tcBorders>
              <w:top w:val="nil"/>
              <w:bottom w:val="nil"/>
            </w:tcBorders>
            <w:vAlign w:val="top"/>
          </w:tcPr>
          <w:p>
            <w:pPr>
              <w:rPr>
                <w:rFonts w:ascii="Arial"/>
                <w:sz w:val="21"/>
              </w:rPr>
            </w:pPr>
          </w:p>
        </w:tc>
        <w:tc>
          <w:tcPr>
            <w:tcW w:w="3681" w:type="dxa"/>
            <w:vAlign w:val="top"/>
          </w:tcPr>
          <w:p>
            <w:pPr>
              <w:pStyle w:val="12"/>
              <w:spacing w:before="112" w:line="225" w:lineRule="auto"/>
              <w:ind w:left="1256"/>
              <w:rPr>
                <w:sz w:val="23"/>
                <w:szCs w:val="23"/>
              </w:rPr>
            </w:pPr>
            <w:r>
              <w:rPr>
                <w:spacing w:val="6"/>
                <w:sz w:val="23"/>
                <w:szCs w:val="23"/>
              </w:rPr>
              <w:t>老年医学科</w:t>
            </w:r>
          </w:p>
        </w:tc>
        <w:tc>
          <w:tcPr>
            <w:tcW w:w="1411"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851" w:type="dxa"/>
            <w:vAlign w:val="top"/>
          </w:tcPr>
          <w:p>
            <w:pPr>
              <w:pStyle w:val="12"/>
              <w:spacing w:before="157" w:line="182" w:lineRule="auto"/>
              <w:ind w:left="376"/>
              <w:rPr>
                <w:sz w:val="23"/>
                <w:szCs w:val="23"/>
              </w:rPr>
            </w:pPr>
            <w:r>
              <w:rPr>
                <w:sz w:val="23"/>
                <w:szCs w:val="23"/>
              </w:rPr>
              <w:t>7</w:t>
            </w:r>
          </w:p>
        </w:tc>
        <w:tc>
          <w:tcPr>
            <w:tcW w:w="3776" w:type="dxa"/>
            <w:vMerge w:val="continue"/>
            <w:tcBorders>
              <w:top w:val="nil"/>
            </w:tcBorders>
            <w:vAlign w:val="top"/>
          </w:tcPr>
          <w:p>
            <w:pPr>
              <w:rPr>
                <w:rFonts w:ascii="Arial"/>
                <w:sz w:val="21"/>
              </w:rPr>
            </w:pPr>
          </w:p>
        </w:tc>
        <w:tc>
          <w:tcPr>
            <w:tcW w:w="3681" w:type="dxa"/>
            <w:vAlign w:val="top"/>
          </w:tcPr>
          <w:p>
            <w:pPr>
              <w:pStyle w:val="12"/>
              <w:spacing w:before="112" w:line="225" w:lineRule="auto"/>
              <w:ind w:left="1377"/>
              <w:rPr>
                <w:sz w:val="23"/>
                <w:szCs w:val="23"/>
              </w:rPr>
            </w:pPr>
            <w:r>
              <w:rPr>
                <w:spacing w:val="5"/>
                <w:sz w:val="23"/>
                <w:szCs w:val="23"/>
              </w:rPr>
              <w:t>普通外科</w:t>
            </w:r>
          </w:p>
        </w:tc>
        <w:tc>
          <w:tcPr>
            <w:tcW w:w="1411"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trPr>
        <w:tc>
          <w:tcPr>
            <w:tcW w:w="851" w:type="dxa"/>
            <w:vAlign w:val="top"/>
          </w:tcPr>
          <w:p>
            <w:pPr>
              <w:pStyle w:val="12"/>
              <w:spacing w:before="155" w:line="184" w:lineRule="auto"/>
              <w:ind w:left="371"/>
              <w:rPr>
                <w:sz w:val="23"/>
                <w:szCs w:val="23"/>
              </w:rPr>
            </w:pPr>
            <w:r>
              <w:rPr>
                <w:sz w:val="23"/>
                <w:szCs w:val="23"/>
              </w:rPr>
              <w:t>8</w:t>
            </w:r>
          </w:p>
        </w:tc>
        <w:tc>
          <w:tcPr>
            <w:tcW w:w="3776" w:type="dxa"/>
            <w:vMerge w:val="restart"/>
            <w:tcBorders>
              <w:bottom w:val="nil"/>
            </w:tcBorders>
            <w:vAlign w:val="top"/>
          </w:tcPr>
          <w:p>
            <w:pPr>
              <w:spacing w:line="274" w:lineRule="auto"/>
              <w:rPr>
                <w:rFonts w:ascii="Arial"/>
                <w:sz w:val="21"/>
              </w:rPr>
            </w:pPr>
          </w:p>
          <w:p>
            <w:pPr>
              <w:pStyle w:val="12"/>
              <w:spacing w:before="74" w:line="225" w:lineRule="auto"/>
              <w:ind w:left="461"/>
              <w:rPr>
                <w:sz w:val="23"/>
                <w:szCs w:val="23"/>
              </w:rPr>
            </w:pPr>
            <w:r>
              <w:rPr>
                <w:spacing w:val="8"/>
                <w:sz w:val="23"/>
                <w:szCs w:val="23"/>
              </w:rPr>
              <w:t>福建医科大学附属第一医院</w:t>
            </w:r>
          </w:p>
        </w:tc>
        <w:tc>
          <w:tcPr>
            <w:tcW w:w="3681" w:type="dxa"/>
            <w:vAlign w:val="top"/>
          </w:tcPr>
          <w:p>
            <w:pPr>
              <w:pStyle w:val="12"/>
              <w:spacing w:before="112" w:line="225" w:lineRule="auto"/>
              <w:ind w:left="1377"/>
              <w:rPr>
                <w:sz w:val="23"/>
                <w:szCs w:val="23"/>
              </w:rPr>
            </w:pPr>
            <w:r>
              <w:rPr>
                <w:spacing w:val="5"/>
                <w:sz w:val="23"/>
                <w:szCs w:val="23"/>
              </w:rPr>
              <w:t>普通外科</w:t>
            </w:r>
          </w:p>
        </w:tc>
        <w:tc>
          <w:tcPr>
            <w:tcW w:w="1411"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851" w:type="dxa"/>
            <w:vAlign w:val="top"/>
          </w:tcPr>
          <w:p>
            <w:pPr>
              <w:pStyle w:val="12"/>
              <w:spacing w:before="156" w:line="184" w:lineRule="auto"/>
              <w:ind w:left="371"/>
              <w:rPr>
                <w:sz w:val="23"/>
                <w:szCs w:val="23"/>
              </w:rPr>
            </w:pPr>
            <w:r>
              <w:rPr>
                <w:sz w:val="23"/>
                <w:szCs w:val="23"/>
              </w:rPr>
              <w:t>9</w:t>
            </w:r>
          </w:p>
        </w:tc>
        <w:tc>
          <w:tcPr>
            <w:tcW w:w="3776" w:type="dxa"/>
            <w:vMerge w:val="continue"/>
            <w:tcBorders>
              <w:top w:val="nil"/>
            </w:tcBorders>
            <w:vAlign w:val="top"/>
          </w:tcPr>
          <w:p>
            <w:pPr>
              <w:rPr>
                <w:rFonts w:ascii="Arial"/>
                <w:sz w:val="21"/>
              </w:rPr>
            </w:pPr>
          </w:p>
        </w:tc>
        <w:tc>
          <w:tcPr>
            <w:tcW w:w="3681" w:type="dxa"/>
            <w:vAlign w:val="top"/>
          </w:tcPr>
          <w:p>
            <w:pPr>
              <w:pStyle w:val="12"/>
              <w:spacing w:before="114" w:line="225" w:lineRule="auto"/>
              <w:ind w:left="1374"/>
              <w:rPr>
                <w:sz w:val="23"/>
                <w:szCs w:val="23"/>
              </w:rPr>
            </w:pPr>
            <w:r>
              <w:rPr>
                <w:spacing w:val="6"/>
                <w:sz w:val="23"/>
                <w:szCs w:val="23"/>
              </w:rPr>
              <w:t>整形外科</w:t>
            </w:r>
          </w:p>
        </w:tc>
        <w:tc>
          <w:tcPr>
            <w:tcW w:w="1411"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851" w:type="dxa"/>
            <w:vAlign w:val="top"/>
          </w:tcPr>
          <w:p>
            <w:pPr>
              <w:pStyle w:val="12"/>
              <w:spacing w:before="155" w:line="185" w:lineRule="auto"/>
              <w:ind w:left="328"/>
              <w:rPr>
                <w:sz w:val="23"/>
                <w:szCs w:val="23"/>
              </w:rPr>
            </w:pPr>
            <w:r>
              <w:rPr>
                <w:spacing w:val="-10"/>
                <w:sz w:val="23"/>
                <w:szCs w:val="23"/>
              </w:rPr>
              <w:t>10</w:t>
            </w:r>
          </w:p>
        </w:tc>
        <w:tc>
          <w:tcPr>
            <w:tcW w:w="3776" w:type="dxa"/>
            <w:vMerge w:val="restart"/>
            <w:tcBorders>
              <w:bottom w:val="nil"/>
            </w:tcBorders>
            <w:vAlign w:val="top"/>
          </w:tcPr>
          <w:p>
            <w:pPr>
              <w:spacing w:line="275" w:lineRule="auto"/>
              <w:rPr>
                <w:rFonts w:ascii="Arial"/>
                <w:sz w:val="21"/>
              </w:rPr>
            </w:pPr>
          </w:p>
          <w:p>
            <w:pPr>
              <w:pStyle w:val="12"/>
              <w:spacing w:before="75" w:line="225" w:lineRule="auto"/>
              <w:ind w:left="341"/>
              <w:rPr>
                <w:sz w:val="23"/>
                <w:szCs w:val="23"/>
              </w:rPr>
            </w:pPr>
            <w:r>
              <w:rPr>
                <w:spacing w:val="8"/>
                <w:sz w:val="23"/>
                <w:szCs w:val="23"/>
              </w:rPr>
              <w:t>福建中医药大学附属人民医院</w:t>
            </w:r>
          </w:p>
        </w:tc>
        <w:tc>
          <w:tcPr>
            <w:tcW w:w="3681" w:type="dxa"/>
            <w:vAlign w:val="top"/>
          </w:tcPr>
          <w:p>
            <w:pPr>
              <w:pStyle w:val="12"/>
              <w:spacing w:before="114" w:line="225" w:lineRule="auto"/>
              <w:ind w:left="1617"/>
              <w:rPr>
                <w:sz w:val="23"/>
                <w:szCs w:val="23"/>
              </w:rPr>
            </w:pPr>
            <w:r>
              <w:rPr>
                <w:sz w:val="23"/>
                <w:szCs w:val="23"/>
              </w:rPr>
              <w:t>外科</w:t>
            </w:r>
          </w:p>
        </w:tc>
        <w:tc>
          <w:tcPr>
            <w:tcW w:w="1411"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trPr>
        <w:tc>
          <w:tcPr>
            <w:tcW w:w="851" w:type="dxa"/>
            <w:vAlign w:val="top"/>
          </w:tcPr>
          <w:p>
            <w:pPr>
              <w:pStyle w:val="12"/>
              <w:spacing w:before="155" w:line="185" w:lineRule="auto"/>
              <w:ind w:left="328"/>
              <w:rPr>
                <w:sz w:val="23"/>
                <w:szCs w:val="23"/>
              </w:rPr>
            </w:pPr>
            <w:r>
              <w:rPr>
                <w:spacing w:val="-10"/>
                <w:sz w:val="23"/>
                <w:szCs w:val="23"/>
              </w:rPr>
              <w:t>11</w:t>
            </w:r>
          </w:p>
        </w:tc>
        <w:tc>
          <w:tcPr>
            <w:tcW w:w="3776" w:type="dxa"/>
            <w:vMerge w:val="continue"/>
            <w:tcBorders>
              <w:top w:val="nil"/>
            </w:tcBorders>
            <w:vAlign w:val="top"/>
          </w:tcPr>
          <w:p>
            <w:pPr>
              <w:rPr>
                <w:rFonts w:ascii="Arial"/>
                <w:sz w:val="21"/>
              </w:rPr>
            </w:pPr>
          </w:p>
        </w:tc>
        <w:tc>
          <w:tcPr>
            <w:tcW w:w="3681" w:type="dxa"/>
            <w:vAlign w:val="top"/>
          </w:tcPr>
          <w:p>
            <w:pPr>
              <w:pStyle w:val="12"/>
              <w:spacing w:before="114" w:line="225" w:lineRule="auto"/>
              <w:ind w:left="1374"/>
              <w:rPr>
                <w:sz w:val="23"/>
                <w:szCs w:val="23"/>
              </w:rPr>
            </w:pPr>
            <w:r>
              <w:rPr>
                <w:spacing w:val="6"/>
                <w:sz w:val="23"/>
                <w:szCs w:val="23"/>
              </w:rPr>
              <w:t>肛肠外科</w:t>
            </w:r>
          </w:p>
        </w:tc>
        <w:tc>
          <w:tcPr>
            <w:tcW w:w="1411"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851" w:type="dxa"/>
            <w:vAlign w:val="top"/>
          </w:tcPr>
          <w:p>
            <w:pPr>
              <w:pStyle w:val="12"/>
              <w:spacing w:before="157" w:line="185" w:lineRule="auto"/>
              <w:ind w:left="328"/>
              <w:rPr>
                <w:sz w:val="23"/>
                <w:szCs w:val="23"/>
              </w:rPr>
            </w:pPr>
            <w:r>
              <w:rPr>
                <w:spacing w:val="-10"/>
                <w:sz w:val="23"/>
                <w:szCs w:val="23"/>
              </w:rPr>
              <w:t>12</w:t>
            </w:r>
          </w:p>
        </w:tc>
        <w:tc>
          <w:tcPr>
            <w:tcW w:w="3776" w:type="dxa"/>
            <w:vMerge w:val="restart"/>
            <w:tcBorders>
              <w:bottom w:val="nil"/>
            </w:tcBorders>
            <w:vAlign w:val="top"/>
          </w:tcPr>
          <w:p>
            <w:pPr>
              <w:pStyle w:val="12"/>
              <w:spacing w:before="197" w:line="309" w:lineRule="exact"/>
              <w:ind w:left="821"/>
              <w:rPr>
                <w:sz w:val="23"/>
                <w:szCs w:val="23"/>
              </w:rPr>
            </w:pPr>
            <w:r>
              <w:rPr>
                <w:spacing w:val="8"/>
                <w:position w:val="5"/>
                <w:sz w:val="23"/>
                <w:szCs w:val="23"/>
              </w:rPr>
              <w:t>福建中医药大学附属</w:t>
            </w:r>
          </w:p>
          <w:p>
            <w:pPr>
              <w:pStyle w:val="12"/>
              <w:spacing w:line="225" w:lineRule="auto"/>
              <w:ind w:left="1190"/>
              <w:rPr>
                <w:sz w:val="23"/>
                <w:szCs w:val="23"/>
              </w:rPr>
            </w:pPr>
            <w:r>
              <w:rPr>
                <w:spacing w:val="5"/>
                <w:sz w:val="23"/>
                <w:szCs w:val="23"/>
              </w:rPr>
              <w:t>第二人民医院</w:t>
            </w:r>
          </w:p>
        </w:tc>
        <w:tc>
          <w:tcPr>
            <w:tcW w:w="3681" w:type="dxa"/>
            <w:vAlign w:val="top"/>
          </w:tcPr>
          <w:p>
            <w:pPr>
              <w:pStyle w:val="12"/>
              <w:spacing w:before="115" w:line="225" w:lineRule="auto"/>
              <w:ind w:left="1372"/>
              <w:rPr>
                <w:sz w:val="23"/>
                <w:szCs w:val="23"/>
              </w:rPr>
            </w:pPr>
            <w:r>
              <w:rPr>
                <w:spacing w:val="6"/>
                <w:sz w:val="23"/>
                <w:szCs w:val="23"/>
              </w:rPr>
              <w:t>脾胃病科</w:t>
            </w:r>
          </w:p>
        </w:tc>
        <w:tc>
          <w:tcPr>
            <w:tcW w:w="1411"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851" w:type="dxa"/>
            <w:vAlign w:val="top"/>
          </w:tcPr>
          <w:p>
            <w:pPr>
              <w:pStyle w:val="12"/>
              <w:spacing w:before="157" w:line="185" w:lineRule="auto"/>
              <w:ind w:left="328"/>
              <w:rPr>
                <w:sz w:val="23"/>
                <w:szCs w:val="23"/>
              </w:rPr>
            </w:pPr>
            <w:r>
              <w:rPr>
                <w:spacing w:val="-10"/>
                <w:sz w:val="23"/>
                <w:szCs w:val="23"/>
              </w:rPr>
              <w:t>13</w:t>
            </w:r>
          </w:p>
        </w:tc>
        <w:tc>
          <w:tcPr>
            <w:tcW w:w="3776" w:type="dxa"/>
            <w:vMerge w:val="continue"/>
            <w:tcBorders>
              <w:top w:val="nil"/>
            </w:tcBorders>
            <w:vAlign w:val="top"/>
          </w:tcPr>
          <w:p>
            <w:pPr>
              <w:rPr>
                <w:rFonts w:ascii="Arial"/>
                <w:sz w:val="21"/>
              </w:rPr>
            </w:pPr>
          </w:p>
        </w:tc>
        <w:tc>
          <w:tcPr>
            <w:tcW w:w="3681" w:type="dxa"/>
            <w:vAlign w:val="top"/>
          </w:tcPr>
          <w:p>
            <w:pPr>
              <w:pStyle w:val="12"/>
              <w:spacing w:before="115" w:line="225" w:lineRule="auto"/>
              <w:ind w:left="1374"/>
              <w:rPr>
                <w:sz w:val="23"/>
                <w:szCs w:val="23"/>
              </w:rPr>
            </w:pPr>
            <w:r>
              <w:rPr>
                <w:spacing w:val="6"/>
                <w:sz w:val="23"/>
                <w:szCs w:val="23"/>
              </w:rPr>
              <w:t>神志病科</w:t>
            </w:r>
          </w:p>
        </w:tc>
        <w:tc>
          <w:tcPr>
            <w:tcW w:w="1411"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851" w:type="dxa"/>
            <w:vAlign w:val="top"/>
          </w:tcPr>
          <w:p>
            <w:pPr>
              <w:pStyle w:val="12"/>
              <w:spacing w:before="155" w:line="185" w:lineRule="auto"/>
              <w:ind w:left="328"/>
              <w:rPr>
                <w:sz w:val="23"/>
                <w:szCs w:val="23"/>
              </w:rPr>
            </w:pPr>
            <w:r>
              <w:rPr>
                <w:spacing w:val="-10"/>
                <w:sz w:val="23"/>
                <w:szCs w:val="23"/>
              </w:rPr>
              <w:t>14</w:t>
            </w:r>
          </w:p>
        </w:tc>
        <w:tc>
          <w:tcPr>
            <w:tcW w:w="3776" w:type="dxa"/>
            <w:vMerge w:val="restart"/>
            <w:tcBorders>
              <w:bottom w:val="nil"/>
            </w:tcBorders>
            <w:vAlign w:val="top"/>
          </w:tcPr>
          <w:p>
            <w:pPr>
              <w:spacing w:line="277" w:lineRule="auto"/>
              <w:rPr>
                <w:rFonts w:ascii="Arial"/>
                <w:sz w:val="21"/>
              </w:rPr>
            </w:pPr>
          </w:p>
          <w:p>
            <w:pPr>
              <w:pStyle w:val="12"/>
              <w:spacing w:before="74" w:line="225" w:lineRule="auto"/>
              <w:ind w:left="341"/>
              <w:rPr>
                <w:sz w:val="23"/>
                <w:szCs w:val="23"/>
              </w:rPr>
            </w:pPr>
            <w:r>
              <w:rPr>
                <w:spacing w:val="8"/>
                <w:sz w:val="23"/>
                <w:szCs w:val="23"/>
              </w:rPr>
              <w:t>福建中医药大学附属康复医院</w:t>
            </w:r>
          </w:p>
        </w:tc>
        <w:tc>
          <w:tcPr>
            <w:tcW w:w="3681" w:type="dxa"/>
            <w:vAlign w:val="top"/>
          </w:tcPr>
          <w:p>
            <w:pPr>
              <w:pStyle w:val="12"/>
              <w:spacing w:before="113" w:line="225" w:lineRule="auto"/>
              <w:ind w:left="1494"/>
              <w:rPr>
                <w:sz w:val="23"/>
                <w:szCs w:val="23"/>
              </w:rPr>
            </w:pPr>
            <w:r>
              <w:rPr>
                <w:spacing w:val="4"/>
                <w:sz w:val="23"/>
                <w:szCs w:val="23"/>
              </w:rPr>
              <w:t>康复科</w:t>
            </w:r>
          </w:p>
        </w:tc>
        <w:tc>
          <w:tcPr>
            <w:tcW w:w="1411"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trPr>
        <w:tc>
          <w:tcPr>
            <w:tcW w:w="851" w:type="dxa"/>
            <w:vAlign w:val="top"/>
          </w:tcPr>
          <w:p>
            <w:pPr>
              <w:pStyle w:val="12"/>
              <w:spacing w:before="155" w:line="185" w:lineRule="auto"/>
              <w:ind w:left="328"/>
              <w:rPr>
                <w:sz w:val="23"/>
                <w:szCs w:val="23"/>
              </w:rPr>
            </w:pPr>
            <w:r>
              <w:rPr>
                <w:spacing w:val="-10"/>
                <w:sz w:val="23"/>
                <w:szCs w:val="23"/>
              </w:rPr>
              <w:t>15</w:t>
            </w:r>
          </w:p>
        </w:tc>
        <w:tc>
          <w:tcPr>
            <w:tcW w:w="3776" w:type="dxa"/>
            <w:vMerge w:val="continue"/>
            <w:tcBorders>
              <w:top w:val="nil"/>
            </w:tcBorders>
            <w:vAlign w:val="top"/>
          </w:tcPr>
          <w:p>
            <w:pPr>
              <w:rPr>
                <w:rFonts w:ascii="Arial"/>
                <w:sz w:val="21"/>
              </w:rPr>
            </w:pPr>
          </w:p>
        </w:tc>
        <w:tc>
          <w:tcPr>
            <w:tcW w:w="3681" w:type="dxa"/>
            <w:vAlign w:val="top"/>
          </w:tcPr>
          <w:p>
            <w:pPr>
              <w:pStyle w:val="12"/>
              <w:spacing w:before="113" w:line="225" w:lineRule="auto"/>
              <w:ind w:left="1496"/>
              <w:rPr>
                <w:sz w:val="23"/>
                <w:szCs w:val="23"/>
              </w:rPr>
            </w:pPr>
            <w:r>
              <w:rPr>
                <w:spacing w:val="4"/>
                <w:sz w:val="23"/>
                <w:szCs w:val="23"/>
              </w:rPr>
              <w:t>推拿科</w:t>
            </w:r>
          </w:p>
        </w:tc>
        <w:tc>
          <w:tcPr>
            <w:tcW w:w="1411"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851" w:type="dxa"/>
            <w:vAlign w:val="top"/>
          </w:tcPr>
          <w:p>
            <w:pPr>
              <w:pStyle w:val="12"/>
              <w:spacing w:before="156" w:line="185" w:lineRule="auto"/>
              <w:ind w:left="328"/>
              <w:rPr>
                <w:sz w:val="23"/>
                <w:szCs w:val="23"/>
              </w:rPr>
            </w:pPr>
            <w:r>
              <w:rPr>
                <w:spacing w:val="-10"/>
                <w:sz w:val="23"/>
                <w:szCs w:val="23"/>
              </w:rPr>
              <w:t>16</w:t>
            </w:r>
          </w:p>
        </w:tc>
        <w:tc>
          <w:tcPr>
            <w:tcW w:w="3776" w:type="dxa"/>
            <w:vAlign w:val="top"/>
          </w:tcPr>
          <w:p>
            <w:pPr>
              <w:pStyle w:val="12"/>
              <w:spacing w:before="115" w:line="225" w:lineRule="auto"/>
              <w:ind w:left="940"/>
              <w:rPr>
                <w:sz w:val="23"/>
                <w:szCs w:val="23"/>
              </w:rPr>
            </w:pPr>
            <w:r>
              <w:rPr>
                <w:spacing w:val="8"/>
                <w:sz w:val="23"/>
                <w:szCs w:val="23"/>
              </w:rPr>
              <w:t>厦大附属中山医院</w:t>
            </w:r>
          </w:p>
        </w:tc>
        <w:tc>
          <w:tcPr>
            <w:tcW w:w="3681" w:type="dxa"/>
            <w:vAlign w:val="top"/>
          </w:tcPr>
          <w:p>
            <w:pPr>
              <w:pStyle w:val="12"/>
              <w:spacing w:before="115" w:line="224" w:lineRule="auto"/>
              <w:ind w:left="1379"/>
              <w:rPr>
                <w:sz w:val="23"/>
                <w:szCs w:val="23"/>
              </w:rPr>
            </w:pPr>
            <w:r>
              <w:rPr>
                <w:spacing w:val="4"/>
                <w:sz w:val="23"/>
                <w:szCs w:val="23"/>
              </w:rPr>
              <w:t>消化内科</w:t>
            </w:r>
          </w:p>
        </w:tc>
        <w:tc>
          <w:tcPr>
            <w:tcW w:w="1411"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851" w:type="dxa"/>
            <w:vAlign w:val="top"/>
          </w:tcPr>
          <w:p>
            <w:pPr>
              <w:pStyle w:val="12"/>
              <w:spacing w:before="156" w:line="185" w:lineRule="auto"/>
              <w:ind w:left="328"/>
              <w:rPr>
                <w:sz w:val="23"/>
                <w:szCs w:val="23"/>
              </w:rPr>
            </w:pPr>
            <w:r>
              <w:rPr>
                <w:spacing w:val="-10"/>
                <w:sz w:val="23"/>
                <w:szCs w:val="23"/>
              </w:rPr>
              <w:t>17</w:t>
            </w:r>
          </w:p>
        </w:tc>
        <w:tc>
          <w:tcPr>
            <w:tcW w:w="3776" w:type="dxa"/>
            <w:vAlign w:val="top"/>
          </w:tcPr>
          <w:p>
            <w:pPr>
              <w:pStyle w:val="12"/>
              <w:spacing w:before="115" w:line="224" w:lineRule="auto"/>
              <w:ind w:left="700"/>
              <w:rPr>
                <w:sz w:val="23"/>
                <w:szCs w:val="23"/>
              </w:rPr>
            </w:pPr>
            <w:r>
              <w:rPr>
                <w:spacing w:val="8"/>
                <w:sz w:val="23"/>
                <w:szCs w:val="23"/>
              </w:rPr>
              <w:t>厦门大学附属第一医院</w:t>
            </w:r>
          </w:p>
        </w:tc>
        <w:tc>
          <w:tcPr>
            <w:tcW w:w="3681" w:type="dxa"/>
            <w:vAlign w:val="top"/>
          </w:tcPr>
          <w:p>
            <w:pPr>
              <w:pStyle w:val="12"/>
              <w:spacing w:before="114" w:line="229" w:lineRule="auto"/>
              <w:ind w:left="1377"/>
              <w:rPr>
                <w:sz w:val="23"/>
                <w:szCs w:val="23"/>
              </w:rPr>
            </w:pPr>
            <w:r>
              <w:rPr>
                <w:spacing w:val="5"/>
                <w:sz w:val="23"/>
                <w:szCs w:val="23"/>
              </w:rPr>
              <w:t>儿童重症</w:t>
            </w:r>
          </w:p>
        </w:tc>
        <w:tc>
          <w:tcPr>
            <w:tcW w:w="1411"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trPr>
        <w:tc>
          <w:tcPr>
            <w:tcW w:w="851" w:type="dxa"/>
            <w:vAlign w:val="top"/>
          </w:tcPr>
          <w:p>
            <w:pPr>
              <w:pStyle w:val="12"/>
              <w:spacing w:before="156" w:line="185" w:lineRule="auto"/>
              <w:ind w:left="328"/>
              <w:rPr>
                <w:sz w:val="23"/>
                <w:szCs w:val="23"/>
              </w:rPr>
            </w:pPr>
            <w:r>
              <w:rPr>
                <w:spacing w:val="-10"/>
                <w:sz w:val="23"/>
                <w:szCs w:val="23"/>
              </w:rPr>
              <w:t>18</w:t>
            </w:r>
          </w:p>
        </w:tc>
        <w:tc>
          <w:tcPr>
            <w:tcW w:w="3776" w:type="dxa"/>
            <w:vMerge w:val="restart"/>
            <w:tcBorders>
              <w:bottom w:val="nil"/>
            </w:tcBorders>
            <w:vAlign w:val="top"/>
          </w:tcPr>
          <w:p>
            <w:pPr>
              <w:spacing w:line="276" w:lineRule="auto"/>
              <w:rPr>
                <w:rFonts w:ascii="Arial"/>
                <w:sz w:val="21"/>
              </w:rPr>
            </w:pPr>
          </w:p>
          <w:p>
            <w:pPr>
              <w:pStyle w:val="12"/>
              <w:spacing w:before="75" w:line="224" w:lineRule="auto"/>
              <w:ind w:left="1180"/>
              <w:rPr>
                <w:sz w:val="23"/>
                <w:szCs w:val="23"/>
              </w:rPr>
            </w:pPr>
            <w:r>
              <w:rPr>
                <w:spacing w:val="7"/>
                <w:sz w:val="23"/>
                <w:szCs w:val="23"/>
              </w:rPr>
              <w:t>厦门市中医院</w:t>
            </w:r>
          </w:p>
        </w:tc>
        <w:tc>
          <w:tcPr>
            <w:tcW w:w="3681" w:type="dxa"/>
            <w:vAlign w:val="top"/>
          </w:tcPr>
          <w:p>
            <w:pPr>
              <w:pStyle w:val="12"/>
              <w:spacing w:before="115" w:line="225" w:lineRule="auto"/>
              <w:ind w:left="1496"/>
              <w:rPr>
                <w:sz w:val="23"/>
                <w:szCs w:val="23"/>
              </w:rPr>
            </w:pPr>
            <w:r>
              <w:rPr>
                <w:spacing w:val="4"/>
                <w:sz w:val="23"/>
                <w:szCs w:val="23"/>
              </w:rPr>
              <w:t>肝病科</w:t>
            </w:r>
          </w:p>
        </w:tc>
        <w:tc>
          <w:tcPr>
            <w:tcW w:w="1411"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851" w:type="dxa"/>
            <w:vAlign w:val="top"/>
          </w:tcPr>
          <w:p>
            <w:pPr>
              <w:pStyle w:val="12"/>
              <w:spacing w:before="157" w:line="185" w:lineRule="auto"/>
              <w:ind w:left="328"/>
              <w:rPr>
                <w:sz w:val="23"/>
                <w:szCs w:val="23"/>
              </w:rPr>
            </w:pPr>
            <w:r>
              <w:rPr>
                <w:spacing w:val="-10"/>
                <w:sz w:val="23"/>
                <w:szCs w:val="23"/>
              </w:rPr>
              <w:t>19</w:t>
            </w:r>
          </w:p>
        </w:tc>
        <w:tc>
          <w:tcPr>
            <w:tcW w:w="3776" w:type="dxa"/>
            <w:vMerge w:val="continue"/>
            <w:tcBorders>
              <w:top w:val="nil"/>
            </w:tcBorders>
            <w:vAlign w:val="top"/>
          </w:tcPr>
          <w:p>
            <w:pPr>
              <w:rPr>
                <w:rFonts w:ascii="Arial"/>
                <w:sz w:val="21"/>
              </w:rPr>
            </w:pPr>
          </w:p>
        </w:tc>
        <w:tc>
          <w:tcPr>
            <w:tcW w:w="3681" w:type="dxa"/>
            <w:vAlign w:val="top"/>
          </w:tcPr>
          <w:p>
            <w:pPr>
              <w:pStyle w:val="12"/>
              <w:spacing w:before="116" w:line="225" w:lineRule="auto"/>
              <w:ind w:left="1617"/>
              <w:rPr>
                <w:sz w:val="23"/>
                <w:szCs w:val="23"/>
              </w:rPr>
            </w:pPr>
            <w:r>
              <w:rPr>
                <w:sz w:val="23"/>
                <w:szCs w:val="23"/>
              </w:rPr>
              <w:t>儿科</w:t>
            </w:r>
          </w:p>
        </w:tc>
        <w:tc>
          <w:tcPr>
            <w:tcW w:w="1411"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2" w:hRule="atLeast"/>
        </w:trPr>
        <w:tc>
          <w:tcPr>
            <w:tcW w:w="851" w:type="dxa"/>
            <w:vAlign w:val="top"/>
          </w:tcPr>
          <w:p>
            <w:pPr>
              <w:pStyle w:val="12"/>
              <w:spacing w:before="228" w:line="184" w:lineRule="auto"/>
              <w:ind w:left="313"/>
              <w:rPr>
                <w:sz w:val="23"/>
                <w:szCs w:val="23"/>
              </w:rPr>
            </w:pPr>
            <w:r>
              <w:rPr>
                <w:spacing w:val="-2"/>
                <w:sz w:val="23"/>
                <w:szCs w:val="23"/>
              </w:rPr>
              <w:t>20</w:t>
            </w:r>
          </w:p>
        </w:tc>
        <w:tc>
          <w:tcPr>
            <w:tcW w:w="3776" w:type="dxa"/>
            <w:vAlign w:val="top"/>
          </w:tcPr>
          <w:p>
            <w:pPr>
              <w:pStyle w:val="12"/>
              <w:spacing w:before="186" w:line="223" w:lineRule="auto"/>
              <w:ind w:left="1185"/>
              <w:rPr>
                <w:sz w:val="23"/>
                <w:szCs w:val="23"/>
              </w:rPr>
            </w:pPr>
            <w:r>
              <w:rPr>
                <w:spacing w:val="6"/>
                <w:sz w:val="23"/>
                <w:szCs w:val="23"/>
              </w:rPr>
              <w:t>漳州市中医院</w:t>
            </w:r>
          </w:p>
        </w:tc>
        <w:tc>
          <w:tcPr>
            <w:tcW w:w="3681" w:type="dxa"/>
            <w:vAlign w:val="top"/>
          </w:tcPr>
          <w:p>
            <w:pPr>
              <w:pStyle w:val="12"/>
              <w:spacing w:before="186" w:line="224" w:lineRule="auto"/>
              <w:ind w:left="1511"/>
              <w:rPr>
                <w:sz w:val="23"/>
                <w:szCs w:val="23"/>
              </w:rPr>
            </w:pPr>
            <w:r>
              <w:rPr>
                <w:spacing w:val="-1"/>
                <w:sz w:val="23"/>
                <w:szCs w:val="23"/>
              </w:rPr>
              <w:t>骨伤科</w:t>
            </w:r>
          </w:p>
        </w:tc>
        <w:tc>
          <w:tcPr>
            <w:tcW w:w="1411" w:type="dxa"/>
            <w:vAlign w:val="top"/>
          </w:tcPr>
          <w:p>
            <w:pPr>
              <w:rPr>
                <w:rFonts w:ascii="Arial"/>
                <w:sz w:val="21"/>
              </w:rPr>
            </w:pPr>
          </w:p>
        </w:tc>
      </w:tr>
    </w:tbl>
    <w:p>
      <w:pPr>
        <w:rPr>
          <w:rFonts w:ascii="Arial"/>
          <w:sz w:val="21"/>
        </w:rPr>
      </w:pPr>
    </w:p>
    <w:p>
      <w:pPr>
        <w:rPr>
          <w:rFonts w:ascii="Arial" w:hAnsi="Arial" w:eastAsia="Arial" w:cs="Arial"/>
          <w:sz w:val="21"/>
          <w:szCs w:val="21"/>
        </w:rPr>
        <w:sectPr>
          <w:footerReference r:id="rId6" w:type="default"/>
          <w:pgSz w:w="11906" w:h="16838"/>
          <w:pgMar w:top="1431" w:right="1033" w:bottom="1537" w:left="1147" w:header="0" w:footer="1264" w:gutter="0"/>
          <w:cols w:space="720" w:num="1"/>
        </w:sectPr>
      </w:pPr>
    </w:p>
    <w:p>
      <w:pPr>
        <w:spacing w:line="357" w:lineRule="auto"/>
        <w:rPr>
          <w:rFonts w:ascii="Arial"/>
          <w:sz w:val="21"/>
        </w:rPr>
      </w:pPr>
    </w:p>
    <w:p>
      <w:pPr>
        <w:spacing w:line="358" w:lineRule="auto"/>
        <w:rPr>
          <w:rFonts w:ascii="Arial"/>
          <w:sz w:val="21"/>
        </w:rPr>
      </w:pPr>
    </w:p>
    <w:p>
      <w:pPr>
        <w:spacing w:before="101" w:line="221" w:lineRule="auto"/>
        <w:ind w:left="847"/>
        <w:rPr>
          <w:rFonts w:ascii="楷体" w:hAnsi="楷体" w:eastAsia="楷体" w:cs="楷体"/>
          <w:sz w:val="31"/>
          <w:szCs w:val="31"/>
        </w:rPr>
      </w:pPr>
      <w:r>
        <w:rPr>
          <w:rFonts w:ascii="楷体" w:hAnsi="楷体" w:eastAsia="楷体" w:cs="楷体"/>
          <w:spacing w:val="5"/>
          <w:sz w:val="31"/>
          <w:szCs w:val="31"/>
        </w:rPr>
        <w:t>（二）2021-2022</w:t>
      </w:r>
      <w:r>
        <w:rPr>
          <w:rFonts w:ascii="楷体" w:hAnsi="楷体" w:eastAsia="楷体" w:cs="楷体"/>
          <w:spacing w:val="-54"/>
          <w:sz w:val="31"/>
          <w:szCs w:val="31"/>
        </w:rPr>
        <w:t xml:space="preserve"> </w:t>
      </w:r>
      <w:r>
        <w:rPr>
          <w:rFonts w:ascii="楷体" w:hAnsi="楷体" w:eastAsia="楷体" w:cs="楷体"/>
          <w:spacing w:val="5"/>
          <w:sz w:val="31"/>
          <w:szCs w:val="31"/>
        </w:rPr>
        <w:t>年国家临床重点专科建设项目（15</w:t>
      </w:r>
      <w:r>
        <w:rPr>
          <w:rFonts w:ascii="楷体" w:hAnsi="楷体" w:eastAsia="楷体" w:cs="楷体"/>
          <w:spacing w:val="-66"/>
          <w:sz w:val="31"/>
          <w:szCs w:val="31"/>
        </w:rPr>
        <w:t xml:space="preserve"> </w:t>
      </w:r>
      <w:r>
        <w:rPr>
          <w:rFonts w:ascii="楷体" w:hAnsi="楷体" w:eastAsia="楷体" w:cs="楷体"/>
          <w:spacing w:val="5"/>
          <w:sz w:val="31"/>
          <w:szCs w:val="31"/>
        </w:rPr>
        <w:t>个）</w:t>
      </w:r>
    </w:p>
    <w:p>
      <w:pPr>
        <w:spacing w:line="218" w:lineRule="exact"/>
      </w:pPr>
    </w:p>
    <w:tbl>
      <w:tblPr>
        <w:tblStyle w:val="11"/>
        <w:tblW w:w="1045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49"/>
        <w:gridCol w:w="4279"/>
        <w:gridCol w:w="4229"/>
        <w:gridCol w:w="110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739" w:hRule="atLeast"/>
        </w:trPr>
        <w:tc>
          <w:tcPr>
            <w:tcW w:w="849" w:type="dxa"/>
            <w:vAlign w:val="top"/>
          </w:tcPr>
          <w:p>
            <w:pPr>
              <w:spacing w:before="220" w:line="229" w:lineRule="auto"/>
              <w:ind w:left="134"/>
              <w:rPr>
                <w:rFonts w:ascii="黑体" w:hAnsi="黑体" w:eastAsia="黑体" w:cs="黑体"/>
                <w:sz w:val="29"/>
                <w:szCs w:val="29"/>
              </w:rPr>
            </w:pPr>
            <w:r>
              <w:rPr>
                <w:rFonts w:ascii="黑体" w:hAnsi="黑体" w:eastAsia="黑体" w:cs="黑体"/>
                <w:spacing w:val="4"/>
                <w:sz w:val="29"/>
                <w:szCs w:val="29"/>
              </w:rPr>
              <w:t>序号</w:t>
            </w:r>
          </w:p>
        </w:tc>
        <w:tc>
          <w:tcPr>
            <w:tcW w:w="4279" w:type="dxa"/>
            <w:vAlign w:val="top"/>
          </w:tcPr>
          <w:p>
            <w:pPr>
              <w:spacing w:before="219" w:line="228" w:lineRule="auto"/>
              <w:ind w:left="1548"/>
              <w:rPr>
                <w:rFonts w:ascii="黑体" w:hAnsi="黑体" w:eastAsia="黑体" w:cs="黑体"/>
                <w:sz w:val="29"/>
                <w:szCs w:val="29"/>
              </w:rPr>
            </w:pPr>
            <w:r>
              <w:rPr>
                <w:rFonts w:ascii="黑体" w:hAnsi="黑体" w:eastAsia="黑体" w:cs="黑体"/>
                <w:spacing w:val="7"/>
                <w:sz w:val="29"/>
                <w:szCs w:val="29"/>
              </w:rPr>
              <w:t>建设单位</w:t>
            </w:r>
          </w:p>
        </w:tc>
        <w:tc>
          <w:tcPr>
            <w:tcW w:w="4229" w:type="dxa"/>
            <w:vAlign w:val="top"/>
          </w:tcPr>
          <w:p>
            <w:pPr>
              <w:spacing w:before="219" w:line="228" w:lineRule="auto"/>
              <w:ind w:left="1524"/>
              <w:rPr>
                <w:rFonts w:ascii="黑体" w:hAnsi="黑体" w:eastAsia="黑体" w:cs="黑体"/>
                <w:sz w:val="29"/>
                <w:szCs w:val="29"/>
              </w:rPr>
            </w:pPr>
            <w:r>
              <w:rPr>
                <w:rFonts w:ascii="黑体" w:hAnsi="黑体" w:eastAsia="黑体" w:cs="黑体"/>
                <w:spacing w:val="7"/>
                <w:sz w:val="29"/>
                <w:szCs w:val="29"/>
              </w:rPr>
              <w:t>建设项目</w:t>
            </w:r>
          </w:p>
        </w:tc>
        <w:tc>
          <w:tcPr>
            <w:tcW w:w="1102" w:type="dxa"/>
            <w:vAlign w:val="top"/>
          </w:tcPr>
          <w:p>
            <w:pPr>
              <w:spacing w:before="219" w:line="228" w:lineRule="auto"/>
              <w:ind w:left="259"/>
              <w:rPr>
                <w:rFonts w:ascii="黑体" w:hAnsi="黑体" w:eastAsia="黑体" w:cs="黑体"/>
                <w:sz w:val="29"/>
                <w:szCs w:val="29"/>
              </w:rPr>
            </w:pPr>
            <w:r>
              <w:rPr>
                <w:rFonts w:ascii="黑体" w:hAnsi="黑体" w:eastAsia="黑体" w:cs="黑体"/>
                <w:spacing w:val="4"/>
                <w:sz w:val="29"/>
                <w:szCs w:val="29"/>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8" w:hRule="atLeast"/>
        </w:trPr>
        <w:tc>
          <w:tcPr>
            <w:tcW w:w="849" w:type="dxa"/>
            <w:vAlign w:val="top"/>
          </w:tcPr>
          <w:p>
            <w:pPr>
              <w:pStyle w:val="12"/>
              <w:spacing w:before="178" w:line="184" w:lineRule="auto"/>
              <w:ind w:left="378"/>
            </w:pPr>
            <w:r>
              <w:t>1</w:t>
            </w:r>
          </w:p>
        </w:tc>
        <w:tc>
          <w:tcPr>
            <w:tcW w:w="4279" w:type="dxa"/>
            <w:vMerge w:val="restart"/>
            <w:tcBorders>
              <w:bottom w:val="nil"/>
            </w:tcBorders>
            <w:vAlign w:val="top"/>
          </w:tcPr>
          <w:p>
            <w:pPr>
              <w:spacing w:line="307" w:lineRule="auto"/>
              <w:rPr>
                <w:rFonts w:ascii="Arial"/>
                <w:sz w:val="21"/>
              </w:rPr>
            </w:pPr>
          </w:p>
          <w:p>
            <w:pPr>
              <w:spacing w:line="308" w:lineRule="auto"/>
              <w:rPr>
                <w:rFonts w:ascii="Arial"/>
                <w:sz w:val="21"/>
              </w:rPr>
            </w:pPr>
          </w:p>
          <w:p>
            <w:pPr>
              <w:pStyle w:val="12"/>
              <w:spacing w:before="94" w:line="223" w:lineRule="auto"/>
              <w:ind w:left="1257"/>
            </w:pPr>
            <w:r>
              <w:rPr>
                <w:spacing w:val="6"/>
              </w:rPr>
              <w:t>福建省立医院</w:t>
            </w:r>
          </w:p>
        </w:tc>
        <w:tc>
          <w:tcPr>
            <w:tcW w:w="4229" w:type="dxa"/>
            <w:vAlign w:val="top"/>
          </w:tcPr>
          <w:p>
            <w:pPr>
              <w:pStyle w:val="12"/>
              <w:spacing w:before="127" w:line="223" w:lineRule="auto"/>
              <w:ind w:left="1387"/>
            </w:pPr>
            <w:r>
              <w:rPr>
                <w:spacing w:val="4"/>
              </w:rPr>
              <w:t>心血管内科</w:t>
            </w:r>
          </w:p>
        </w:tc>
        <w:tc>
          <w:tcPr>
            <w:tcW w:w="1102" w:type="dxa"/>
            <w:vAlign w:val="top"/>
          </w:tcPr>
          <w:p>
            <w:pPr>
              <w:pStyle w:val="12"/>
              <w:spacing w:before="180" w:line="183" w:lineRule="auto"/>
              <w:ind w:left="261"/>
            </w:pPr>
            <w:r>
              <w:rPr>
                <w:spacing w:val="1"/>
              </w:rPr>
              <w:t>2021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8" w:hRule="atLeast"/>
        </w:trPr>
        <w:tc>
          <w:tcPr>
            <w:tcW w:w="849" w:type="dxa"/>
            <w:vAlign w:val="top"/>
          </w:tcPr>
          <w:p>
            <w:pPr>
              <w:pStyle w:val="12"/>
              <w:spacing w:before="182" w:line="183" w:lineRule="auto"/>
              <w:ind w:left="359"/>
            </w:pPr>
            <w:r>
              <w:t>2</w:t>
            </w:r>
          </w:p>
        </w:tc>
        <w:tc>
          <w:tcPr>
            <w:tcW w:w="4279" w:type="dxa"/>
            <w:vMerge w:val="continue"/>
            <w:tcBorders>
              <w:top w:val="nil"/>
              <w:bottom w:val="nil"/>
            </w:tcBorders>
            <w:vAlign w:val="top"/>
          </w:tcPr>
          <w:p>
            <w:pPr>
              <w:rPr>
                <w:rFonts w:ascii="Arial"/>
                <w:sz w:val="21"/>
              </w:rPr>
            </w:pPr>
          </w:p>
        </w:tc>
        <w:tc>
          <w:tcPr>
            <w:tcW w:w="4229" w:type="dxa"/>
            <w:vAlign w:val="top"/>
          </w:tcPr>
          <w:p>
            <w:pPr>
              <w:pStyle w:val="12"/>
              <w:spacing w:before="130" w:line="223" w:lineRule="auto"/>
              <w:ind w:left="796"/>
            </w:pPr>
            <w:r>
              <w:rPr>
                <w:spacing w:val="6"/>
              </w:rPr>
              <w:t>呼吸与危重症医学科</w:t>
            </w:r>
          </w:p>
        </w:tc>
        <w:tc>
          <w:tcPr>
            <w:tcW w:w="1102" w:type="dxa"/>
            <w:vAlign w:val="top"/>
          </w:tcPr>
          <w:p>
            <w:pPr>
              <w:pStyle w:val="12"/>
              <w:spacing w:before="182" w:line="183" w:lineRule="auto"/>
              <w:ind w:left="261"/>
            </w:pPr>
            <w:r>
              <w:rPr>
                <w:spacing w:val="1"/>
              </w:rPr>
              <w:t>2022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8" w:hRule="atLeast"/>
        </w:trPr>
        <w:tc>
          <w:tcPr>
            <w:tcW w:w="849" w:type="dxa"/>
            <w:vAlign w:val="top"/>
          </w:tcPr>
          <w:p>
            <w:pPr>
              <w:pStyle w:val="12"/>
              <w:spacing w:before="182" w:line="183" w:lineRule="auto"/>
              <w:ind w:left="362"/>
            </w:pPr>
            <w:r>
              <w:t>3</w:t>
            </w:r>
          </w:p>
        </w:tc>
        <w:tc>
          <w:tcPr>
            <w:tcW w:w="4279" w:type="dxa"/>
            <w:vMerge w:val="continue"/>
            <w:tcBorders>
              <w:top w:val="nil"/>
            </w:tcBorders>
            <w:vAlign w:val="top"/>
          </w:tcPr>
          <w:p>
            <w:pPr>
              <w:rPr>
                <w:rFonts w:ascii="Arial"/>
                <w:sz w:val="21"/>
              </w:rPr>
            </w:pPr>
          </w:p>
        </w:tc>
        <w:tc>
          <w:tcPr>
            <w:tcW w:w="4229" w:type="dxa"/>
            <w:vAlign w:val="top"/>
          </w:tcPr>
          <w:p>
            <w:pPr>
              <w:pStyle w:val="12"/>
              <w:spacing w:before="130" w:line="223" w:lineRule="auto"/>
              <w:ind w:left="1569"/>
            </w:pPr>
            <w:r>
              <w:rPr>
                <w:spacing w:val="-4"/>
              </w:rPr>
              <w:t>内分泌科</w:t>
            </w:r>
          </w:p>
        </w:tc>
        <w:tc>
          <w:tcPr>
            <w:tcW w:w="1102" w:type="dxa"/>
            <w:vAlign w:val="top"/>
          </w:tcPr>
          <w:p>
            <w:pPr>
              <w:pStyle w:val="12"/>
              <w:spacing w:before="182" w:line="183" w:lineRule="auto"/>
              <w:ind w:left="261"/>
            </w:pPr>
            <w:r>
              <w:rPr>
                <w:spacing w:val="1"/>
              </w:rPr>
              <w:t>2022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9" w:hRule="atLeast"/>
        </w:trPr>
        <w:tc>
          <w:tcPr>
            <w:tcW w:w="849" w:type="dxa"/>
            <w:vAlign w:val="top"/>
          </w:tcPr>
          <w:p>
            <w:pPr>
              <w:pStyle w:val="12"/>
              <w:spacing w:before="183" w:line="183" w:lineRule="auto"/>
              <w:ind w:left="355"/>
            </w:pPr>
            <w:r>
              <w:t>4</w:t>
            </w:r>
          </w:p>
        </w:tc>
        <w:tc>
          <w:tcPr>
            <w:tcW w:w="4279" w:type="dxa"/>
            <w:vMerge w:val="restart"/>
            <w:tcBorders>
              <w:bottom w:val="nil"/>
            </w:tcBorders>
            <w:vAlign w:val="top"/>
          </w:tcPr>
          <w:p>
            <w:pPr>
              <w:spacing w:line="327" w:lineRule="auto"/>
              <w:rPr>
                <w:rFonts w:ascii="Arial"/>
                <w:sz w:val="21"/>
              </w:rPr>
            </w:pPr>
          </w:p>
          <w:p>
            <w:pPr>
              <w:pStyle w:val="12"/>
              <w:spacing w:before="94" w:line="223" w:lineRule="auto"/>
              <w:ind w:left="357"/>
            </w:pPr>
            <w:r>
              <w:rPr>
                <w:spacing w:val="8"/>
              </w:rPr>
              <w:t>福建医科大学附属协和医院</w:t>
            </w:r>
          </w:p>
        </w:tc>
        <w:tc>
          <w:tcPr>
            <w:tcW w:w="4229" w:type="dxa"/>
            <w:vAlign w:val="top"/>
          </w:tcPr>
          <w:p>
            <w:pPr>
              <w:pStyle w:val="12"/>
              <w:spacing w:before="130" w:line="223" w:lineRule="auto"/>
              <w:ind w:left="1680"/>
            </w:pPr>
            <w:r>
              <w:rPr>
                <w:spacing w:val="3"/>
              </w:rPr>
              <w:t>胸外科</w:t>
            </w:r>
          </w:p>
        </w:tc>
        <w:tc>
          <w:tcPr>
            <w:tcW w:w="1102" w:type="dxa"/>
            <w:vAlign w:val="top"/>
          </w:tcPr>
          <w:p>
            <w:pPr>
              <w:pStyle w:val="12"/>
              <w:spacing w:before="182" w:line="183" w:lineRule="auto"/>
              <w:ind w:left="261"/>
            </w:pPr>
            <w:r>
              <w:rPr>
                <w:spacing w:val="1"/>
              </w:rPr>
              <w:t>2021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9" w:hRule="atLeast"/>
        </w:trPr>
        <w:tc>
          <w:tcPr>
            <w:tcW w:w="849" w:type="dxa"/>
            <w:vAlign w:val="top"/>
          </w:tcPr>
          <w:p>
            <w:pPr>
              <w:pStyle w:val="12"/>
              <w:spacing w:before="187" w:line="181" w:lineRule="auto"/>
              <w:ind w:left="362"/>
            </w:pPr>
            <w:r>
              <w:t>5</w:t>
            </w:r>
          </w:p>
        </w:tc>
        <w:tc>
          <w:tcPr>
            <w:tcW w:w="4279" w:type="dxa"/>
            <w:vMerge w:val="continue"/>
            <w:tcBorders>
              <w:top w:val="nil"/>
            </w:tcBorders>
            <w:vAlign w:val="top"/>
          </w:tcPr>
          <w:p>
            <w:pPr>
              <w:rPr>
                <w:rFonts w:ascii="Arial"/>
                <w:sz w:val="21"/>
              </w:rPr>
            </w:pPr>
          </w:p>
        </w:tc>
        <w:tc>
          <w:tcPr>
            <w:tcW w:w="4229" w:type="dxa"/>
            <w:vAlign w:val="top"/>
          </w:tcPr>
          <w:p>
            <w:pPr>
              <w:pStyle w:val="12"/>
              <w:spacing w:before="132" w:line="223" w:lineRule="auto"/>
              <w:ind w:left="1532"/>
            </w:pPr>
            <w:r>
              <w:rPr>
                <w:spacing w:val="5"/>
              </w:rPr>
              <w:t>神经内科</w:t>
            </w:r>
          </w:p>
        </w:tc>
        <w:tc>
          <w:tcPr>
            <w:tcW w:w="1102" w:type="dxa"/>
            <w:vAlign w:val="top"/>
          </w:tcPr>
          <w:p>
            <w:pPr>
              <w:pStyle w:val="12"/>
              <w:spacing w:before="184" w:line="183" w:lineRule="auto"/>
              <w:ind w:left="261"/>
            </w:pPr>
            <w:r>
              <w:rPr>
                <w:spacing w:val="1"/>
              </w:rPr>
              <w:t>2022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9" w:hRule="atLeast"/>
        </w:trPr>
        <w:tc>
          <w:tcPr>
            <w:tcW w:w="849" w:type="dxa"/>
            <w:vAlign w:val="top"/>
          </w:tcPr>
          <w:p>
            <w:pPr>
              <w:pStyle w:val="12"/>
              <w:spacing w:before="183" w:line="183" w:lineRule="auto"/>
              <w:ind w:left="358"/>
            </w:pPr>
            <w:r>
              <w:t>6</w:t>
            </w:r>
          </w:p>
        </w:tc>
        <w:tc>
          <w:tcPr>
            <w:tcW w:w="4279" w:type="dxa"/>
            <w:vMerge w:val="restart"/>
            <w:tcBorders>
              <w:bottom w:val="nil"/>
            </w:tcBorders>
            <w:vAlign w:val="top"/>
          </w:tcPr>
          <w:p>
            <w:pPr>
              <w:spacing w:line="327" w:lineRule="auto"/>
              <w:rPr>
                <w:rFonts w:ascii="Arial"/>
                <w:sz w:val="21"/>
              </w:rPr>
            </w:pPr>
          </w:p>
          <w:p>
            <w:pPr>
              <w:pStyle w:val="12"/>
              <w:spacing w:before="95" w:line="223" w:lineRule="auto"/>
              <w:ind w:left="357"/>
            </w:pPr>
            <w:r>
              <w:rPr>
                <w:spacing w:val="8"/>
              </w:rPr>
              <w:t>福建医科大学附属第一医院</w:t>
            </w:r>
          </w:p>
        </w:tc>
        <w:tc>
          <w:tcPr>
            <w:tcW w:w="4229" w:type="dxa"/>
            <w:vAlign w:val="top"/>
          </w:tcPr>
          <w:p>
            <w:pPr>
              <w:pStyle w:val="12"/>
              <w:spacing w:before="131" w:line="223" w:lineRule="auto"/>
              <w:ind w:left="1682"/>
            </w:pPr>
            <w:r>
              <w:rPr>
                <w:spacing w:val="2"/>
              </w:rPr>
              <w:t>病理科</w:t>
            </w:r>
          </w:p>
        </w:tc>
        <w:tc>
          <w:tcPr>
            <w:tcW w:w="1102" w:type="dxa"/>
            <w:vAlign w:val="top"/>
          </w:tcPr>
          <w:p>
            <w:pPr>
              <w:pStyle w:val="12"/>
              <w:spacing w:before="183" w:line="183" w:lineRule="auto"/>
              <w:ind w:left="261"/>
            </w:pPr>
            <w:r>
              <w:rPr>
                <w:spacing w:val="1"/>
              </w:rPr>
              <w:t>2021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9" w:hRule="atLeast"/>
        </w:trPr>
        <w:tc>
          <w:tcPr>
            <w:tcW w:w="849" w:type="dxa"/>
            <w:vAlign w:val="top"/>
          </w:tcPr>
          <w:p>
            <w:pPr>
              <w:pStyle w:val="12"/>
              <w:spacing w:before="186" w:line="181" w:lineRule="auto"/>
              <w:ind w:left="363"/>
            </w:pPr>
            <w:r>
              <w:t>7</w:t>
            </w:r>
          </w:p>
        </w:tc>
        <w:tc>
          <w:tcPr>
            <w:tcW w:w="4279" w:type="dxa"/>
            <w:vMerge w:val="continue"/>
            <w:tcBorders>
              <w:top w:val="nil"/>
            </w:tcBorders>
            <w:vAlign w:val="top"/>
          </w:tcPr>
          <w:p>
            <w:pPr>
              <w:rPr>
                <w:rFonts w:ascii="Arial"/>
                <w:sz w:val="21"/>
              </w:rPr>
            </w:pPr>
          </w:p>
        </w:tc>
        <w:tc>
          <w:tcPr>
            <w:tcW w:w="4229" w:type="dxa"/>
            <w:vAlign w:val="top"/>
          </w:tcPr>
          <w:p>
            <w:pPr>
              <w:pStyle w:val="12"/>
              <w:spacing w:before="130" w:line="223" w:lineRule="auto"/>
              <w:ind w:left="1532"/>
            </w:pPr>
            <w:r>
              <w:rPr>
                <w:spacing w:val="5"/>
              </w:rPr>
              <w:t>神经外科</w:t>
            </w:r>
          </w:p>
        </w:tc>
        <w:tc>
          <w:tcPr>
            <w:tcW w:w="1102" w:type="dxa"/>
            <w:vAlign w:val="top"/>
          </w:tcPr>
          <w:p>
            <w:pPr>
              <w:pStyle w:val="12"/>
              <w:spacing w:before="182" w:line="183" w:lineRule="auto"/>
              <w:ind w:left="261"/>
            </w:pPr>
            <w:r>
              <w:rPr>
                <w:spacing w:val="1"/>
              </w:rPr>
              <w:t>2022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9" w:hRule="atLeast"/>
        </w:trPr>
        <w:tc>
          <w:tcPr>
            <w:tcW w:w="849" w:type="dxa"/>
            <w:vAlign w:val="top"/>
          </w:tcPr>
          <w:p>
            <w:pPr>
              <w:pStyle w:val="12"/>
              <w:spacing w:before="184" w:line="183" w:lineRule="auto"/>
              <w:ind w:left="357"/>
            </w:pPr>
            <w:r>
              <w:t>8</w:t>
            </w:r>
          </w:p>
        </w:tc>
        <w:tc>
          <w:tcPr>
            <w:tcW w:w="4279" w:type="dxa"/>
            <w:vMerge w:val="restart"/>
            <w:tcBorders>
              <w:bottom w:val="nil"/>
            </w:tcBorders>
            <w:vAlign w:val="top"/>
          </w:tcPr>
          <w:p>
            <w:pPr>
              <w:spacing w:line="326" w:lineRule="auto"/>
              <w:rPr>
                <w:rFonts w:ascii="Arial"/>
                <w:sz w:val="21"/>
              </w:rPr>
            </w:pPr>
          </w:p>
          <w:p>
            <w:pPr>
              <w:pStyle w:val="12"/>
              <w:spacing w:before="94" w:line="223" w:lineRule="auto"/>
              <w:ind w:left="357"/>
            </w:pPr>
            <w:r>
              <w:rPr>
                <w:spacing w:val="8"/>
              </w:rPr>
              <w:t>福建医科大学附属第二医院</w:t>
            </w:r>
          </w:p>
        </w:tc>
        <w:tc>
          <w:tcPr>
            <w:tcW w:w="4229" w:type="dxa"/>
            <w:vAlign w:val="top"/>
          </w:tcPr>
          <w:p>
            <w:pPr>
              <w:pStyle w:val="12"/>
              <w:spacing w:before="132" w:line="223" w:lineRule="auto"/>
              <w:ind w:left="796"/>
            </w:pPr>
            <w:r>
              <w:rPr>
                <w:spacing w:val="6"/>
              </w:rPr>
              <w:t>呼吸与危重症医学科</w:t>
            </w:r>
          </w:p>
        </w:tc>
        <w:tc>
          <w:tcPr>
            <w:tcW w:w="1102" w:type="dxa"/>
            <w:vAlign w:val="top"/>
          </w:tcPr>
          <w:p>
            <w:pPr>
              <w:pStyle w:val="12"/>
              <w:spacing w:before="184" w:line="183" w:lineRule="auto"/>
              <w:ind w:left="261"/>
            </w:pPr>
            <w:r>
              <w:rPr>
                <w:spacing w:val="1"/>
              </w:rPr>
              <w:t>2021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9" w:hRule="atLeast"/>
        </w:trPr>
        <w:tc>
          <w:tcPr>
            <w:tcW w:w="849" w:type="dxa"/>
            <w:vAlign w:val="top"/>
          </w:tcPr>
          <w:p>
            <w:pPr>
              <w:pStyle w:val="12"/>
              <w:spacing w:before="183" w:line="183" w:lineRule="auto"/>
              <w:ind w:left="357"/>
            </w:pPr>
            <w:r>
              <w:t>9</w:t>
            </w:r>
          </w:p>
        </w:tc>
        <w:tc>
          <w:tcPr>
            <w:tcW w:w="4279" w:type="dxa"/>
            <w:vMerge w:val="continue"/>
            <w:tcBorders>
              <w:top w:val="nil"/>
            </w:tcBorders>
            <w:vAlign w:val="top"/>
          </w:tcPr>
          <w:p>
            <w:pPr>
              <w:rPr>
                <w:rFonts w:ascii="Arial"/>
                <w:sz w:val="21"/>
              </w:rPr>
            </w:pPr>
          </w:p>
        </w:tc>
        <w:tc>
          <w:tcPr>
            <w:tcW w:w="4229" w:type="dxa"/>
            <w:vAlign w:val="top"/>
          </w:tcPr>
          <w:p>
            <w:pPr>
              <w:pStyle w:val="12"/>
              <w:spacing w:before="131" w:line="223" w:lineRule="auto"/>
              <w:ind w:left="1685"/>
            </w:pPr>
            <w:r>
              <w:rPr>
                <w:spacing w:val="2"/>
              </w:rPr>
              <w:t>普外科</w:t>
            </w:r>
          </w:p>
        </w:tc>
        <w:tc>
          <w:tcPr>
            <w:tcW w:w="1102" w:type="dxa"/>
            <w:vAlign w:val="top"/>
          </w:tcPr>
          <w:p>
            <w:pPr>
              <w:pStyle w:val="12"/>
              <w:spacing w:before="183" w:line="183" w:lineRule="auto"/>
              <w:ind w:left="261"/>
            </w:pPr>
            <w:r>
              <w:rPr>
                <w:spacing w:val="1"/>
              </w:rPr>
              <w:t>2022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9" w:hRule="atLeast"/>
        </w:trPr>
        <w:tc>
          <w:tcPr>
            <w:tcW w:w="849" w:type="dxa"/>
            <w:vAlign w:val="top"/>
          </w:tcPr>
          <w:p>
            <w:pPr>
              <w:pStyle w:val="12"/>
              <w:spacing w:before="182" w:line="183" w:lineRule="auto"/>
              <w:ind w:left="304"/>
            </w:pPr>
            <w:r>
              <w:rPr>
                <w:spacing w:val="-12"/>
              </w:rPr>
              <w:t>10</w:t>
            </w:r>
          </w:p>
        </w:tc>
        <w:tc>
          <w:tcPr>
            <w:tcW w:w="4279" w:type="dxa"/>
            <w:vAlign w:val="top"/>
          </w:tcPr>
          <w:p>
            <w:pPr>
              <w:pStyle w:val="12"/>
              <w:spacing w:before="130" w:line="223" w:lineRule="auto"/>
              <w:ind w:left="1106"/>
            </w:pPr>
            <w:r>
              <w:rPr>
                <w:spacing w:val="6"/>
              </w:rPr>
              <w:t>福建省肿瘤医院</w:t>
            </w:r>
          </w:p>
        </w:tc>
        <w:tc>
          <w:tcPr>
            <w:tcW w:w="4229" w:type="dxa"/>
            <w:vAlign w:val="top"/>
          </w:tcPr>
          <w:p>
            <w:pPr>
              <w:pStyle w:val="12"/>
              <w:spacing w:before="130" w:line="223" w:lineRule="auto"/>
              <w:ind w:left="1380"/>
            </w:pPr>
            <w:r>
              <w:rPr>
                <w:spacing w:val="6"/>
              </w:rPr>
              <w:t>肿瘤放疗科</w:t>
            </w:r>
          </w:p>
        </w:tc>
        <w:tc>
          <w:tcPr>
            <w:tcW w:w="1102" w:type="dxa"/>
            <w:vAlign w:val="top"/>
          </w:tcPr>
          <w:p>
            <w:pPr>
              <w:pStyle w:val="12"/>
              <w:spacing w:before="182" w:line="183" w:lineRule="auto"/>
              <w:ind w:left="261"/>
            </w:pPr>
            <w:r>
              <w:rPr>
                <w:spacing w:val="1"/>
              </w:rPr>
              <w:t>2021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9" w:hRule="atLeast"/>
        </w:trPr>
        <w:tc>
          <w:tcPr>
            <w:tcW w:w="849" w:type="dxa"/>
            <w:vAlign w:val="top"/>
          </w:tcPr>
          <w:p>
            <w:pPr>
              <w:pStyle w:val="12"/>
              <w:spacing w:before="183" w:line="184" w:lineRule="auto"/>
              <w:ind w:left="304"/>
            </w:pPr>
            <w:r>
              <w:rPr>
                <w:spacing w:val="-12"/>
              </w:rPr>
              <w:t>11</w:t>
            </w:r>
          </w:p>
        </w:tc>
        <w:tc>
          <w:tcPr>
            <w:tcW w:w="4279" w:type="dxa"/>
            <w:vAlign w:val="top"/>
          </w:tcPr>
          <w:p>
            <w:pPr>
              <w:pStyle w:val="12"/>
              <w:spacing w:before="131" w:line="222" w:lineRule="auto"/>
              <w:ind w:left="957"/>
            </w:pPr>
            <w:r>
              <w:rPr>
                <w:spacing w:val="7"/>
              </w:rPr>
              <w:t>福建省妇幼保健院</w:t>
            </w:r>
          </w:p>
        </w:tc>
        <w:tc>
          <w:tcPr>
            <w:tcW w:w="4229" w:type="dxa"/>
            <w:vAlign w:val="top"/>
          </w:tcPr>
          <w:p>
            <w:pPr>
              <w:pStyle w:val="12"/>
              <w:spacing w:before="132" w:line="223" w:lineRule="auto"/>
              <w:ind w:left="1835"/>
            </w:pPr>
            <w:r>
              <w:rPr>
                <w:spacing w:val="-1"/>
              </w:rPr>
              <w:t>妇科</w:t>
            </w:r>
          </w:p>
        </w:tc>
        <w:tc>
          <w:tcPr>
            <w:tcW w:w="1102" w:type="dxa"/>
            <w:vAlign w:val="top"/>
          </w:tcPr>
          <w:p>
            <w:pPr>
              <w:pStyle w:val="12"/>
              <w:spacing w:before="184" w:line="183" w:lineRule="auto"/>
              <w:ind w:left="261"/>
            </w:pPr>
            <w:r>
              <w:rPr>
                <w:spacing w:val="1"/>
              </w:rPr>
              <w:t>2022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9" w:hRule="atLeast"/>
        </w:trPr>
        <w:tc>
          <w:tcPr>
            <w:tcW w:w="849" w:type="dxa"/>
            <w:vAlign w:val="top"/>
          </w:tcPr>
          <w:p>
            <w:pPr>
              <w:pStyle w:val="12"/>
              <w:spacing w:before="182" w:line="184" w:lineRule="auto"/>
              <w:ind w:left="304"/>
            </w:pPr>
            <w:r>
              <w:rPr>
                <w:spacing w:val="-12"/>
              </w:rPr>
              <w:t>12</w:t>
            </w:r>
          </w:p>
        </w:tc>
        <w:tc>
          <w:tcPr>
            <w:tcW w:w="4279" w:type="dxa"/>
            <w:vAlign w:val="top"/>
          </w:tcPr>
          <w:p>
            <w:pPr>
              <w:pStyle w:val="12"/>
              <w:spacing w:before="131" w:line="223" w:lineRule="auto"/>
              <w:ind w:left="956"/>
            </w:pPr>
            <w:r>
              <w:rPr>
                <w:spacing w:val="7"/>
              </w:rPr>
              <w:t>厦大附属中山医院</w:t>
            </w:r>
          </w:p>
        </w:tc>
        <w:tc>
          <w:tcPr>
            <w:tcW w:w="4229" w:type="dxa"/>
            <w:vAlign w:val="top"/>
          </w:tcPr>
          <w:p>
            <w:pPr>
              <w:pStyle w:val="12"/>
              <w:spacing w:before="131" w:line="223" w:lineRule="auto"/>
              <w:ind w:left="1685"/>
            </w:pPr>
            <w:r>
              <w:rPr>
                <w:spacing w:val="2"/>
              </w:rPr>
              <w:t>普外科</w:t>
            </w:r>
          </w:p>
        </w:tc>
        <w:tc>
          <w:tcPr>
            <w:tcW w:w="1102" w:type="dxa"/>
            <w:vAlign w:val="top"/>
          </w:tcPr>
          <w:p>
            <w:pPr>
              <w:pStyle w:val="12"/>
              <w:spacing w:before="183" w:line="183" w:lineRule="auto"/>
              <w:ind w:left="261"/>
            </w:pPr>
            <w:r>
              <w:rPr>
                <w:spacing w:val="1"/>
              </w:rPr>
              <w:t>2022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9" w:hRule="atLeast"/>
        </w:trPr>
        <w:tc>
          <w:tcPr>
            <w:tcW w:w="849" w:type="dxa"/>
            <w:vAlign w:val="top"/>
          </w:tcPr>
          <w:p>
            <w:pPr>
              <w:pStyle w:val="12"/>
              <w:spacing w:before="182" w:line="183" w:lineRule="auto"/>
              <w:ind w:left="304"/>
            </w:pPr>
            <w:r>
              <w:rPr>
                <w:spacing w:val="-12"/>
              </w:rPr>
              <w:t>13</w:t>
            </w:r>
          </w:p>
        </w:tc>
        <w:tc>
          <w:tcPr>
            <w:tcW w:w="4279" w:type="dxa"/>
            <w:vAlign w:val="top"/>
          </w:tcPr>
          <w:p>
            <w:pPr>
              <w:pStyle w:val="12"/>
              <w:spacing w:before="129" w:line="223" w:lineRule="auto"/>
              <w:ind w:left="656"/>
            </w:pPr>
            <w:r>
              <w:rPr>
                <w:spacing w:val="8"/>
              </w:rPr>
              <w:t>厦门大学附属第一医院</w:t>
            </w:r>
          </w:p>
        </w:tc>
        <w:tc>
          <w:tcPr>
            <w:tcW w:w="4229" w:type="dxa"/>
            <w:vAlign w:val="top"/>
          </w:tcPr>
          <w:p>
            <w:pPr>
              <w:pStyle w:val="12"/>
              <w:spacing w:before="130" w:line="223" w:lineRule="auto"/>
              <w:ind w:left="180"/>
            </w:pPr>
            <w:r>
              <w:rPr>
                <w:spacing w:val="6"/>
              </w:rPr>
              <w:t>肿瘤科（含肿瘤放疗、化疗）</w:t>
            </w:r>
          </w:p>
        </w:tc>
        <w:tc>
          <w:tcPr>
            <w:tcW w:w="1102" w:type="dxa"/>
            <w:vAlign w:val="top"/>
          </w:tcPr>
          <w:p>
            <w:pPr>
              <w:pStyle w:val="12"/>
              <w:spacing w:before="182" w:line="183" w:lineRule="auto"/>
              <w:ind w:left="261"/>
            </w:pPr>
            <w:r>
              <w:rPr>
                <w:spacing w:val="1"/>
              </w:rPr>
              <w:t>2021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9" w:hRule="atLeast"/>
        </w:trPr>
        <w:tc>
          <w:tcPr>
            <w:tcW w:w="849" w:type="dxa"/>
            <w:vAlign w:val="top"/>
          </w:tcPr>
          <w:p>
            <w:pPr>
              <w:pStyle w:val="12"/>
              <w:spacing w:before="243" w:line="184" w:lineRule="auto"/>
              <w:ind w:left="304"/>
            </w:pPr>
            <w:r>
              <w:rPr>
                <w:spacing w:val="-12"/>
              </w:rPr>
              <w:t>14</w:t>
            </w:r>
          </w:p>
        </w:tc>
        <w:tc>
          <w:tcPr>
            <w:tcW w:w="4279" w:type="dxa"/>
            <w:vAlign w:val="top"/>
          </w:tcPr>
          <w:p>
            <w:pPr>
              <w:pStyle w:val="12"/>
              <w:spacing w:before="191" w:line="221" w:lineRule="auto"/>
              <w:ind w:left="1411"/>
            </w:pPr>
            <w:r>
              <w:rPr>
                <w:spacing w:val="4"/>
              </w:rPr>
              <w:t>漳州市医院</w:t>
            </w:r>
          </w:p>
        </w:tc>
        <w:tc>
          <w:tcPr>
            <w:tcW w:w="4229" w:type="dxa"/>
            <w:vAlign w:val="top"/>
          </w:tcPr>
          <w:p>
            <w:pPr>
              <w:pStyle w:val="12"/>
              <w:spacing w:before="192" w:line="223" w:lineRule="auto"/>
              <w:ind w:left="1532"/>
            </w:pPr>
            <w:r>
              <w:rPr>
                <w:spacing w:val="5"/>
              </w:rPr>
              <w:t>神经内科</w:t>
            </w:r>
          </w:p>
        </w:tc>
        <w:tc>
          <w:tcPr>
            <w:tcW w:w="1102" w:type="dxa"/>
            <w:vAlign w:val="top"/>
          </w:tcPr>
          <w:p>
            <w:pPr>
              <w:pStyle w:val="12"/>
              <w:spacing w:before="244" w:line="183" w:lineRule="auto"/>
              <w:ind w:left="261"/>
            </w:pPr>
            <w:r>
              <w:rPr>
                <w:spacing w:val="1"/>
              </w:rPr>
              <w:t>2022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trPr>
        <w:tc>
          <w:tcPr>
            <w:tcW w:w="849" w:type="dxa"/>
            <w:vAlign w:val="top"/>
          </w:tcPr>
          <w:p>
            <w:pPr>
              <w:pStyle w:val="12"/>
              <w:spacing w:before="298" w:line="183" w:lineRule="auto"/>
              <w:ind w:left="304"/>
            </w:pPr>
            <w:r>
              <w:rPr>
                <w:spacing w:val="-12"/>
              </w:rPr>
              <w:t>15</w:t>
            </w:r>
          </w:p>
        </w:tc>
        <w:tc>
          <w:tcPr>
            <w:tcW w:w="4279" w:type="dxa"/>
            <w:vAlign w:val="top"/>
          </w:tcPr>
          <w:p>
            <w:pPr>
              <w:pStyle w:val="12"/>
              <w:spacing w:before="246" w:line="223" w:lineRule="auto"/>
              <w:ind w:left="1113"/>
            </w:pPr>
            <w:r>
              <w:rPr>
                <w:spacing w:val="5"/>
              </w:rPr>
              <w:t>三明市第一医院</w:t>
            </w:r>
          </w:p>
        </w:tc>
        <w:tc>
          <w:tcPr>
            <w:tcW w:w="4229" w:type="dxa"/>
            <w:vAlign w:val="top"/>
          </w:tcPr>
          <w:p>
            <w:pPr>
              <w:pStyle w:val="12"/>
              <w:spacing w:before="246" w:line="223" w:lineRule="auto"/>
              <w:ind w:left="1538"/>
            </w:pPr>
            <w:r>
              <w:rPr>
                <w:spacing w:val="3"/>
              </w:rPr>
              <w:t>泌尿外科</w:t>
            </w:r>
          </w:p>
        </w:tc>
        <w:tc>
          <w:tcPr>
            <w:tcW w:w="1102" w:type="dxa"/>
            <w:vAlign w:val="top"/>
          </w:tcPr>
          <w:p>
            <w:pPr>
              <w:pStyle w:val="12"/>
              <w:spacing w:before="298" w:line="183" w:lineRule="auto"/>
              <w:ind w:left="261"/>
            </w:pPr>
            <w:r>
              <w:rPr>
                <w:spacing w:val="1"/>
              </w:rPr>
              <w:t>2022</w:t>
            </w:r>
          </w:p>
        </w:tc>
      </w:tr>
    </w:tbl>
    <w:p>
      <w:pPr>
        <w:rPr>
          <w:rFonts w:ascii="Arial"/>
          <w:sz w:val="21"/>
        </w:rPr>
      </w:pPr>
    </w:p>
    <w:p>
      <w:pPr>
        <w:rPr>
          <w:rFonts w:ascii="Arial" w:hAnsi="Arial" w:eastAsia="Arial" w:cs="Arial"/>
          <w:sz w:val="21"/>
          <w:szCs w:val="21"/>
        </w:rPr>
        <w:sectPr>
          <w:footerReference r:id="rId7" w:type="default"/>
          <w:pgSz w:w="11906" w:h="16838"/>
          <w:pgMar w:top="1431" w:right="663" w:bottom="1539" w:left="777" w:header="0" w:footer="1264" w:gutter="0"/>
          <w:cols w:space="720" w:num="1"/>
        </w:sectPr>
      </w:pPr>
    </w:p>
    <w:p>
      <w:pPr>
        <w:spacing w:line="357" w:lineRule="auto"/>
        <w:rPr>
          <w:rFonts w:ascii="Arial"/>
          <w:sz w:val="21"/>
        </w:rPr>
      </w:pPr>
    </w:p>
    <w:p>
      <w:pPr>
        <w:spacing w:line="358" w:lineRule="auto"/>
        <w:rPr>
          <w:rFonts w:ascii="Arial"/>
          <w:sz w:val="21"/>
        </w:rPr>
      </w:pPr>
    </w:p>
    <w:p>
      <w:pPr>
        <w:spacing w:before="101" w:line="222" w:lineRule="auto"/>
        <w:ind w:left="1779"/>
        <w:rPr>
          <w:rFonts w:ascii="楷体" w:hAnsi="楷体" w:eastAsia="楷体" w:cs="楷体"/>
          <w:sz w:val="31"/>
          <w:szCs w:val="31"/>
        </w:rPr>
      </w:pPr>
      <w:r>
        <w:rPr>
          <w:rFonts w:ascii="楷体" w:hAnsi="楷体" w:eastAsia="楷体" w:cs="楷体"/>
          <w:spacing w:val="6"/>
          <w:sz w:val="31"/>
          <w:szCs w:val="31"/>
        </w:rPr>
        <w:t>（三）2022</w:t>
      </w:r>
      <w:r>
        <w:rPr>
          <w:rFonts w:ascii="楷体" w:hAnsi="楷体" w:eastAsia="楷体" w:cs="楷体"/>
          <w:spacing w:val="-56"/>
          <w:sz w:val="31"/>
          <w:szCs w:val="31"/>
        </w:rPr>
        <w:t xml:space="preserve"> </w:t>
      </w:r>
      <w:r>
        <w:rPr>
          <w:rFonts w:ascii="楷体" w:hAnsi="楷体" w:eastAsia="楷体" w:cs="楷体"/>
          <w:spacing w:val="6"/>
          <w:sz w:val="31"/>
          <w:szCs w:val="31"/>
        </w:rPr>
        <w:t>年省级临床重点专科建设项目</w:t>
      </w:r>
    </w:p>
    <w:p>
      <w:pPr>
        <w:spacing w:line="217" w:lineRule="exact"/>
      </w:pPr>
    </w:p>
    <w:tbl>
      <w:tblPr>
        <w:tblStyle w:val="11"/>
        <w:tblW w:w="1104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12"/>
        <w:gridCol w:w="4242"/>
        <w:gridCol w:w="558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1212" w:type="dxa"/>
            <w:vAlign w:val="top"/>
          </w:tcPr>
          <w:p>
            <w:pPr>
              <w:spacing w:before="164" w:line="227" w:lineRule="auto"/>
              <w:ind w:left="335"/>
              <w:rPr>
                <w:rFonts w:ascii="黑体" w:hAnsi="黑体" w:eastAsia="黑体" w:cs="黑体"/>
                <w:sz w:val="28"/>
                <w:szCs w:val="28"/>
              </w:rPr>
            </w:pPr>
            <w:r>
              <w:rPr>
                <w:rFonts w:ascii="黑体" w:hAnsi="黑体" w:eastAsia="黑体" w:cs="黑体"/>
                <w:spacing w:val="-3"/>
                <w:sz w:val="28"/>
                <w:szCs w:val="28"/>
              </w:rPr>
              <w:t>地区</w:t>
            </w:r>
          </w:p>
        </w:tc>
        <w:tc>
          <w:tcPr>
            <w:tcW w:w="4242" w:type="dxa"/>
            <w:vAlign w:val="top"/>
          </w:tcPr>
          <w:p>
            <w:pPr>
              <w:spacing w:before="163" w:line="223" w:lineRule="auto"/>
              <w:ind w:left="1860"/>
              <w:rPr>
                <w:rFonts w:ascii="黑体" w:hAnsi="黑体" w:eastAsia="黑体" w:cs="黑体"/>
                <w:sz w:val="28"/>
                <w:szCs w:val="28"/>
              </w:rPr>
            </w:pPr>
            <w:r>
              <w:rPr>
                <w:rFonts w:ascii="黑体" w:hAnsi="黑体" w:eastAsia="黑体" w:cs="黑体"/>
                <w:spacing w:val="-6"/>
                <w:sz w:val="28"/>
                <w:szCs w:val="28"/>
              </w:rPr>
              <w:t>医院</w:t>
            </w:r>
          </w:p>
        </w:tc>
        <w:tc>
          <w:tcPr>
            <w:tcW w:w="5588" w:type="dxa"/>
            <w:vAlign w:val="top"/>
          </w:tcPr>
          <w:p>
            <w:pPr>
              <w:spacing w:before="163" w:line="223" w:lineRule="auto"/>
              <w:ind w:left="2527"/>
              <w:rPr>
                <w:rFonts w:ascii="黑体" w:hAnsi="黑体" w:eastAsia="黑体" w:cs="黑体"/>
                <w:sz w:val="28"/>
                <w:szCs w:val="28"/>
              </w:rPr>
            </w:pPr>
            <w:r>
              <w:rPr>
                <w:rFonts w:ascii="黑体" w:hAnsi="黑体" w:eastAsia="黑体" w:cs="黑体"/>
                <w:spacing w:val="-4"/>
                <w:sz w:val="28"/>
                <w:szCs w:val="28"/>
              </w:rPr>
              <w:t>专科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1212" w:type="dxa"/>
            <w:vMerge w:val="restart"/>
            <w:tcBorders>
              <w:bottom w:val="nil"/>
            </w:tcBorders>
            <w:vAlign w:val="top"/>
          </w:tcPr>
          <w:p>
            <w:pPr>
              <w:rPr>
                <w:rFonts w:ascii="Arial"/>
                <w:sz w:val="21"/>
              </w:rPr>
            </w:pPr>
          </w:p>
          <w:p>
            <w:pPr>
              <w:rPr>
                <w:rFonts w:ascii="Arial"/>
                <w:sz w:val="21"/>
              </w:rPr>
            </w:pPr>
          </w:p>
          <w:p>
            <w:pPr>
              <w:rPr>
                <w:rFonts w:ascii="Arial"/>
                <w:sz w:val="21"/>
              </w:rPr>
            </w:pPr>
          </w:p>
          <w:p>
            <w:pPr>
              <w:rPr>
                <w:rFonts w:ascii="Arial"/>
                <w:sz w:val="21"/>
              </w:rPr>
            </w:pPr>
          </w:p>
          <w:p>
            <w:pPr>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pStyle w:val="12"/>
              <w:spacing w:before="91" w:line="219" w:lineRule="auto"/>
              <w:ind w:left="344"/>
              <w:rPr>
                <w:sz w:val="28"/>
                <w:szCs w:val="28"/>
              </w:rPr>
            </w:pPr>
            <w:r>
              <w:rPr>
                <w:spacing w:val="-5"/>
                <w:sz w:val="28"/>
                <w:szCs w:val="28"/>
              </w:rPr>
              <w:t>省属</w:t>
            </w:r>
          </w:p>
        </w:tc>
        <w:tc>
          <w:tcPr>
            <w:tcW w:w="4242" w:type="dxa"/>
            <w:vAlign w:val="top"/>
          </w:tcPr>
          <w:p>
            <w:pPr>
              <w:pStyle w:val="12"/>
              <w:spacing w:before="142" w:line="224" w:lineRule="auto"/>
              <w:ind w:left="120"/>
              <w:rPr>
                <w:sz w:val="25"/>
                <w:szCs w:val="25"/>
              </w:rPr>
            </w:pPr>
            <w:r>
              <w:rPr>
                <w:spacing w:val="6"/>
                <w:sz w:val="25"/>
                <w:szCs w:val="25"/>
              </w:rPr>
              <w:t>福建省立医院</w:t>
            </w:r>
          </w:p>
        </w:tc>
        <w:tc>
          <w:tcPr>
            <w:tcW w:w="5588" w:type="dxa"/>
            <w:vAlign w:val="top"/>
          </w:tcPr>
          <w:p>
            <w:pPr>
              <w:pStyle w:val="12"/>
              <w:spacing w:before="143" w:line="223" w:lineRule="auto"/>
              <w:ind w:left="126"/>
              <w:rPr>
                <w:sz w:val="25"/>
                <w:szCs w:val="25"/>
              </w:rPr>
            </w:pPr>
            <w:r>
              <w:rPr>
                <w:spacing w:val="4"/>
                <w:sz w:val="25"/>
                <w:szCs w:val="25"/>
              </w:rPr>
              <w:t>普外科、骨科、小儿外科、老年医学科、麻醉科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1212" w:type="dxa"/>
            <w:vMerge w:val="continue"/>
            <w:tcBorders>
              <w:top w:val="nil"/>
              <w:bottom w:val="nil"/>
            </w:tcBorders>
            <w:vAlign w:val="top"/>
          </w:tcPr>
          <w:p>
            <w:pPr>
              <w:rPr>
                <w:rFonts w:ascii="Arial"/>
                <w:sz w:val="21"/>
              </w:rPr>
            </w:pPr>
          </w:p>
        </w:tc>
        <w:tc>
          <w:tcPr>
            <w:tcW w:w="4242" w:type="dxa"/>
            <w:vAlign w:val="top"/>
          </w:tcPr>
          <w:p>
            <w:pPr>
              <w:pStyle w:val="12"/>
              <w:spacing w:before="142" w:line="224" w:lineRule="auto"/>
              <w:ind w:left="120"/>
              <w:rPr>
                <w:sz w:val="25"/>
                <w:szCs w:val="25"/>
              </w:rPr>
            </w:pPr>
            <w:r>
              <w:rPr>
                <w:spacing w:val="7"/>
                <w:sz w:val="25"/>
                <w:szCs w:val="25"/>
              </w:rPr>
              <w:t>福建省肿瘤医院</w:t>
            </w:r>
          </w:p>
        </w:tc>
        <w:tc>
          <w:tcPr>
            <w:tcW w:w="5588" w:type="dxa"/>
            <w:vAlign w:val="top"/>
          </w:tcPr>
          <w:p>
            <w:pPr>
              <w:pStyle w:val="12"/>
              <w:spacing w:before="142" w:line="224" w:lineRule="auto"/>
              <w:ind w:left="126"/>
              <w:rPr>
                <w:sz w:val="25"/>
                <w:szCs w:val="25"/>
              </w:rPr>
            </w:pPr>
            <w:r>
              <w:rPr>
                <w:spacing w:val="-2"/>
                <w:sz w:val="25"/>
                <w:szCs w:val="25"/>
              </w:rPr>
              <w:t>普外科（肿瘤）、妇科（肿瘤）</w:t>
            </w:r>
            <w:r>
              <w:rPr>
                <w:spacing w:val="68"/>
                <w:sz w:val="25"/>
                <w:szCs w:val="25"/>
              </w:rPr>
              <w:t xml:space="preserve"> </w:t>
            </w:r>
            <w:r>
              <w:rPr>
                <w:spacing w:val="-2"/>
                <w:sz w:val="25"/>
                <w:szCs w:val="25"/>
              </w:rPr>
              <w:t>、病理科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1212" w:type="dxa"/>
            <w:vMerge w:val="continue"/>
            <w:tcBorders>
              <w:top w:val="nil"/>
              <w:bottom w:val="nil"/>
            </w:tcBorders>
            <w:vAlign w:val="top"/>
          </w:tcPr>
          <w:p>
            <w:pPr>
              <w:rPr>
                <w:rFonts w:ascii="Arial"/>
                <w:sz w:val="21"/>
              </w:rPr>
            </w:pPr>
          </w:p>
        </w:tc>
        <w:tc>
          <w:tcPr>
            <w:tcW w:w="4242" w:type="dxa"/>
            <w:vAlign w:val="top"/>
          </w:tcPr>
          <w:p>
            <w:pPr>
              <w:pStyle w:val="12"/>
              <w:spacing w:before="142" w:line="222" w:lineRule="auto"/>
              <w:ind w:left="120"/>
              <w:rPr>
                <w:sz w:val="25"/>
                <w:szCs w:val="25"/>
              </w:rPr>
            </w:pPr>
            <w:r>
              <w:rPr>
                <w:spacing w:val="7"/>
                <w:sz w:val="25"/>
                <w:szCs w:val="25"/>
              </w:rPr>
              <w:t>福建省妇幼保健院</w:t>
            </w:r>
          </w:p>
        </w:tc>
        <w:tc>
          <w:tcPr>
            <w:tcW w:w="5588" w:type="dxa"/>
            <w:vAlign w:val="top"/>
          </w:tcPr>
          <w:p>
            <w:pPr>
              <w:pStyle w:val="12"/>
              <w:spacing w:before="142" w:line="224" w:lineRule="auto"/>
              <w:ind w:left="125"/>
              <w:rPr>
                <w:sz w:val="25"/>
                <w:szCs w:val="25"/>
              </w:rPr>
            </w:pPr>
            <w:r>
              <w:rPr>
                <w:spacing w:val="8"/>
                <w:sz w:val="25"/>
                <w:szCs w:val="25"/>
              </w:rPr>
              <w:t>妇科、新生儿科、临床护理、中医妇科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1212" w:type="dxa"/>
            <w:vMerge w:val="continue"/>
            <w:tcBorders>
              <w:top w:val="nil"/>
              <w:bottom w:val="nil"/>
            </w:tcBorders>
            <w:vAlign w:val="top"/>
          </w:tcPr>
          <w:p>
            <w:pPr>
              <w:rPr>
                <w:rFonts w:ascii="Arial"/>
                <w:sz w:val="21"/>
              </w:rPr>
            </w:pPr>
          </w:p>
        </w:tc>
        <w:tc>
          <w:tcPr>
            <w:tcW w:w="4242" w:type="dxa"/>
            <w:vAlign w:val="top"/>
          </w:tcPr>
          <w:p>
            <w:pPr>
              <w:spacing w:line="329" w:lineRule="auto"/>
              <w:rPr>
                <w:rFonts w:ascii="Arial"/>
                <w:sz w:val="21"/>
              </w:rPr>
            </w:pPr>
          </w:p>
          <w:p>
            <w:pPr>
              <w:pStyle w:val="12"/>
              <w:spacing w:before="81" w:line="224" w:lineRule="auto"/>
              <w:ind w:left="120"/>
              <w:rPr>
                <w:sz w:val="25"/>
                <w:szCs w:val="25"/>
              </w:rPr>
            </w:pPr>
            <w:r>
              <w:rPr>
                <w:spacing w:val="7"/>
                <w:sz w:val="25"/>
                <w:szCs w:val="25"/>
              </w:rPr>
              <w:t>福建省儿童医院</w:t>
            </w:r>
          </w:p>
        </w:tc>
        <w:tc>
          <w:tcPr>
            <w:tcW w:w="5588" w:type="dxa"/>
            <w:vAlign w:val="top"/>
          </w:tcPr>
          <w:p>
            <w:pPr>
              <w:pStyle w:val="12"/>
              <w:spacing w:before="141" w:line="540" w:lineRule="exact"/>
              <w:ind w:left="123"/>
              <w:rPr>
                <w:sz w:val="25"/>
                <w:szCs w:val="25"/>
              </w:rPr>
            </w:pPr>
            <w:r>
              <w:rPr>
                <w:spacing w:val="4"/>
                <w:position w:val="21"/>
                <w:sz w:val="25"/>
                <w:szCs w:val="25"/>
              </w:rPr>
              <w:t>小儿胸心外科专业、小儿血液病专业、小儿肾病</w:t>
            </w:r>
          </w:p>
          <w:p>
            <w:pPr>
              <w:pStyle w:val="12"/>
              <w:spacing w:line="225" w:lineRule="auto"/>
              <w:ind w:left="126"/>
              <w:rPr>
                <w:sz w:val="25"/>
                <w:szCs w:val="25"/>
              </w:rPr>
            </w:pPr>
            <w:r>
              <w:rPr>
                <w:spacing w:val="-1"/>
                <w:sz w:val="25"/>
                <w:szCs w:val="25"/>
              </w:rPr>
              <w:t>专业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1212" w:type="dxa"/>
            <w:vMerge w:val="continue"/>
            <w:tcBorders>
              <w:top w:val="nil"/>
              <w:bottom w:val="nil"/>
            </w:tcBorders>
            <w:vAlign w:val="top"/>
          </w:tcPr>
          <w:p>
            <w:pPr>
              <w:rPr>
                <w:rFonts w:ascii="Arial"/>
                <w:sz w:val="21"/>
              </w:rPr>
            </w:pPr>
          </w:p>
        </w:tc>
        <w:tc>
          <w:tcPr>
            <w:tcW w:w="4242" w:type="dxa"/>
            <w:vAlign w:val="top"/>
          </w:tcPr>
          <w:p>
            <w:pPr>
              <w:spacing w:line="330" w:lineRule="auto"/>
              <w:rPr>
                <w:rFonts w:ascii="Arial"/>
                <w:sz w:val="21"/>
              </w:rPr>
            </w:pPr>
          </w:p>
          <w:p>
            <w:pPr>
              <w:pStyle w:val="12"/>
              <w:spacing w:before="81" w:line="224" w:lineRule="auto"/>
              <w:ind w:left="120"/>
              <w:rPr>
                <w:sz w:val="25"/>
                <w:szCs w:val="25"/>
              </w:rPr>
            </w:pPr>
            <w:r>
              <w:rPr>
                <w:spacing w:val="8"/>
                <w:sz w:val="25"/>
                <w:szCs w:val="25"/>
              </w:rPr>
              <w:t>福建医科大学附属协和医院</w:t>
            </w:r>
          </w:p>
        </w:tc>
        <w:tc>
          <w:tcPr>
            <w:tcW w:w="5588" w:type="dxa"/>
            <w:vAlign w:val="top"/>
          </w:tcPr>
          <w:p>
            <w:pPr>
              <w:pStyle w:val="12"/>
              <w:spacing w:before="142" w:line="540" w:lineRule="exact"/>
              <w:jc w:val="right"/>
              <w:rPr>
                <w:sz w:val="25"/>
                <w:szCs w:val="25"/>
              </w:rPr>
            </w:pPr>
            <w:r>
              <w:rPr>
                <w:spacing w:val="-3"/>
                <w:position w:val="21"/>
                <w:sz w:val="25"/>
                <w:szCs w:val="25"/>
              </w:rPr>
              <w:t>神经内科、神经外科、肿瘤放疗科、重症医学科、</w:t>
            </w:r>
          </w:p>
          <w:p>
            <w:pPr>
              <w:pStyle w:val="12"/>
              <w:spacing w:line="223" w:lineRule="auto"/>
              <w:ind w:left="145"/>
              <w:rPr>
                <w:sz w:val="25"/>
                <w:szCs w:val="25"/>
              </w:rPr>
            </w:pPr>
            <w:r>
              <w:rPr>
                <w:spacing w:val="1"/>
                <w:sz w:val="25"/>
                <w:szCs w:val="25"/>
              </w:rPr>
              <w:t>医学影像科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1212" w:type="dxa"/>
            <w:vMerge w:val="continue"/>
            <w:tcBorders>
              <w:top w:val="nil"/>
              <w:bottom w:val="nil"/>
            </w:tcBorders>
            <w:vAlign w:val="top"/>
          </w:tcPr>
          <w:p>
            <w:pPr>
              <w:rPr>
                <w:rFonts w:ascii="Arial"/>
                <w:sz w:val="21"/>
              </w:rPr>
            </w:pPr>
          </w:p>
        </w:tc>
        <w:tc>
          <w:tcPr>
            <w:tcW w:w="4242" w:type="dxa"/>
            <w:vAlign w:val="top"/>
          </w:tcPr>
          <w:p>
            <w:pPr>
              <w:spacing w:line="330" w:lineRule="auto"/>
              <w:rPr>
                <w:rFonts w:ascii="Arial"/>
                <w:sz w:val="21"/>
              </w:rPr>
            </w:pPr>
          </w:p>
          <w:p>
            <w:pPr>
              <w:pStyle w:val="12"/>
              <w:spacing w:before="81" w:line="224" w:lineRule="auto"/>
              <w:ind w:left="120"/>
              <w:rPr>
                <w:sz w:val="25"/>
                <w:szCs w:val="25"/>
              </w:rPr>
            </w:pPr>
            <w:r>
              <w:rPr>
                <w:spacing w:val="8"/>
                <w:sz w:val="25"/>
                <w:szCs w:val="25"/>
              </w:rPr>
              <w:t>福建医科大学附属第一医院</w:t>
            </w:r>
          </w:p>
        </w:tc>
        <w:tc>
          <w:tcPr>
            <w:tcW w:w="5588" w:type="dxa"/>
            <w:vAlign w:val="top"/>
          </w:tcPr>
          <w:p>
            <w:pPr>
              <w:pStyle w:val="12"/>
              <w:spacing w:before="145" w:line="540" w:lineRule="exact"/>
              <w:ind w:left="125"/>
              <w:rPr>
                <w:sz w:val="25"/>
                <w:szCs w:val="25"/>
              </w:rPr>
            </w:pPr>
            <w:r>
              <w:rPr>
                <w:spacing w:val="4"/>
                <w:position w:val="22"/>
                <w:sz w:val="25"/>
                <w:szCs w:val="25"/>
              </w:rPr>
              <w:t>检验医学科、医学影像科、重症医学科、临床护</w:t>
            </w:r>
          </w:p>
          <w:p>
            <w:pPr>
              <w:pStyle w:val="12"/>
              <w:spacing w:before="1" w:line="223" w:lineRule="auto"/>
              <w:ind w:left="125"/>
              <w:rPr>
                <w:sz w:val="25"/>
                <w:szCs w:val="25"/>
              </w:rPr>
            </w:pPr>
            <w:r>
              <w:rPr>
                <w:spacing w:val="6"/>
                <w:sz w:val="25"/>
                <w:szCs w:val="25"/>
              </w:rPr>
              <w:t>理、泌尿外科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1212" w:type="dxa"/>
            <w:vMerge w:val="continue"/>
            <w:tcBorders>
              <w:top w:val="nil"/>
              <w:bottom w:val="nil"/>
            </w:tcBorders>
            <w:vAlign w:val="top"/>
          </w:tcPr>
          <w:p>
            <w:pPr>
              <w:rPr>
                <w:rFonts w:ascii="Arial"/>
                <w:sz w:val="21"/>
              </w:rPr>
            </w:pPr>
          </w:p>
        </w:tc>
        <w:tc>
          <w:tcPr>
            <w:tcW w:w="4242" w:type="dxa"/>
            <w:vAlign w:val="top"/>
          </w:tcPr>
          <w:p>
            <w:pPr>
              <w:pStyle w:val="12"/>
              <w:spacing w:before="145" w:line="224" w:lineRule="auto"/>
              <w:ind w:left="120"/>
              <w:rPr>
                <w:sz w:val="25"/>
                <w:szCs w:val="25"/>
              </w:rPr>
            </w:pPr>
            <w:r>
              <w:rPr>
                <w:spacing w:val="8"/>
                <w:sz w:val="25"/>
                <w:szCs w:val="25"/>
              </w:rPr>
              <w:t>福建医科大学附属第二医院</w:t>
            </w:r>
          </w:p>
        </w:tc>
        <w:tc>
          <w:tcPr>
            <w:tcW w:w="5588" w:type="dxa"/>
            <w:vAlign w:val="top"/>
          </w:tcPr>
          <w:p>
            <w:pPr>
              <w:pStyle w:val="12"/>
              <w:spacing w:before="146" w:line="223" w:lineRule="auto"/>
              <w:ind w:left="126"/>
              <w:rPr>
                <w:sz w:val="25"/>
                <w:szCs w:val="25"/>
              </w:rPr>
            </w:pPr>
            <w:r>
              <w:rPr>
                <w:spacing w:val="8"/>
                <w:sz w:val="25"/>
                <w:szCs w:val="25"/>
              </w:rPr>
              <w:t>普外科、眼科、内分泌科、麻醉科、临床护理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1212" w:type="dxa"/>
            <w:vMerge w:val="continue"/>
            <w:tcBorders>
              <w:top w:val="nil"/>
              <w:bottom w:val="nil"/>
            </w:tcBorders>
            <w:vAlign w:val="top"/>
          </w:tcPr>
          <w:p>
            <w:pPr>
              <w:rPr>
                <w:rFonts w:ascii="Arial"/>
                <w:sz w:val="21"/>
              </w:rPr>
            </w:pPr>
          </w:p>
        </w:tc>
        <w:tc>
          <w:tcPr>
            <w:tcW w:w="4242" w:type="dxa"/>
            <w:vAlign w:val="top"/>
          </w:tcPr>
          <w:p>
            <w:pPr>
              <w:pStyle w:val="12"/>
              <w:spacing w:before="145" w:line="224" w:lineRule="auto"/>
              <w:ind w:left="120"/>
              <w:rPr>
                <w:sz w:val="25"/>
                <w:szCs w:val="25"/>
              </w:rPr>
            </w:pPr>
            <w:r>
              <w:rPr>
                <w:spacing w:val="8"/>
                <w:sz w:val="25"/>
                <w:szCs w:val="25"/>
              </w:rPr>
              <w:t>福建医科大学附属口腔医院</w:t>
            </w:r>
          </w:p>
        </w:tc>
        <w:tc>
          <w:tcPr>
            <w:tcW w:w="5588" w:type="dxa"/>
            <w:vAlign w:val="top"/>
          </w:tcPr>
          <w:p>
            <w:pPr>
              <w:pStyle w:val="12"/>
              <w:spacing w:before="145" w:line="224" w:lineRule="auto"/>
              <w:ind w:left="169"/>
              <w:rPr>
                <w:sz w:val="25"/>
                <w:szCs w:val="25"/>
              </w:rPr>
            </w:pPr>
            <w:r>
              <w:rPr>
                <w:spacing w:val="4"/>
                <w:sz w:val="25"/>
                <w:szCs w:val="25"/>
              </w:rPr>
              <w:t>口腔颌面外科专业（牙槽外科方向）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trPr>
        <w:tc>
          <w:tcPr>
            <w:tcW w:w="1212" w:type="dxa"/>
            <w:vMerge w:val="continue"/>
            <w:tcBorders>
              <w:top w:val="nil"/>
              <w:bottom w:val="nil"/>
            </w:tcBorders>
            <w:vAlign w:val="top"/>
          </w:tcPr>
          <w:p>
            <w:pPr>
              <w:rPr>
                <w:rFonts w:ascii="Arial"/>
                <w:sz w:val="21"/>
              </w:rPr>
            </w:pPr>
          </w:p>
        </w:tc>
        <w:tc>
          <w:tcPr>
            <w:tcW w:w="4242" w:type="dxa"/>
            <w:vAlign w:val="top"/>
          </w:tcPr>
          <w:p>
            <w:pPr>
              <w:pStyle w:val="12"/>
              <w:spacing w:before="144" w:line="224" w:lineRule="auto"/>
              <w:ind w:left="120"/>
              <w:rPr>
                <w:sz w:val="25"/>
                <w:szCs w:val="25"/>
              </w:rPr>
            </w:pPr>
            <w:r>
              <w:rPr>
                <w:spacing w:val="8"/>
                <w:sz w:val="25"/>
                <w:szCs w:val="25"/>
              </w:rPr>
              <w:t>福建中医药大学附属人民医院</w:t>
            </w:r>
          </w:p>
        </w:tc>
        <w:tc>
          <w:tcPr>
            <w:tcW w:w="5588" w:type="dxa"/>
            <w:vAlign w:val="top"/>
          </w:tcPr>
          <w:p>
            <w:pPr>
              <w:pStyle w:val="12"/>
              <w:spacing w:before="144" w:line="224" w:lineRule="auto"/>
              <w:ind w:left="156"/>
              <w:rPr>
                <w:sz w:val="25"/>
                <w:szCs w:val="25"/>
              </w:rPr>
            </w:pPr>
            <w:r>
              <w:rPr>
                <w:spacing w:val="4"/>
                <w:sz w:val="25"/>
                <w:szCs w:val="25"/>
              </w:rPr>
              <w:t>中药临床药学、妇科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1212" w:type="dxa"/>
            <w:vMerge w:val="continue"/>
            <w:tcBorders>
              <w:top w:val="nil"/>
              <w:bottom w:val="nil"/>
            </w:tcBorders>
            <w:vAlign w:val="top"/>
          </w:tcPr>
          <w:p>
            <w:pPr>
              <w:rPr>
                <w:rFonts w:ascii="Arial"/>
                <w:sz w:val="21"/>
              </w:rPr>
            </w:pPr>
          </w:p>
        </w:tc>
        <w:tc>
          <w:tcPr>
            <w:tcW w:w="4242" w:type="dxa"/>
            <w:vAlign w:val="top"/>
          </w:tcPr>
          <w:p>
            <w:pPr>
              <w:pStyle w:val="12"/>
              <w:spacing w:before="145" w:line="224" w:lineRule="auto"/>
              <w:ind w:left="120"/>
              <w:rPr>
                <w:sz w:val="25"/>
                <w:szCs w:val="25"/>
              </w:rPr>
            </w:pPr>
            <w:r>
              <w:rPr>
                <w:spacing w:val="8"/>
                <w:sz w:val="25"/>
                <w:szCs w:val="25"/>
              </w:rPr>
              <w:t>福建中医药大学附属第二人民医院</w:t>
            </w:r>
          </w:p>
        </w:tc>
        <w:tc>
          <w:tcPr>
            <w:tcW w:w="5588" w:type="dxa"/>
            <w:vAlign w:val="top"/>
          </w:tcPr>
          <w:p>
            <w:pPr>
              <w:pStyle w:val="12"/>
              <w:spacing w:before="145" w:line="224" w:lineRule="auto"/>
              <w:ind w:left="128"/>
              <w:rPr>
                <w:sz w:val="25"/>
                <w:szCs w:val="25"/>
              </w:rPr>
            </w:pPr>
            <w:r>
              <w:rPr>
                <w:spacing w:val="6"/>
                <w:sz w:val="25"/>
                <w:szCs w:val="25"/>
              </w:rPr>
              <w:t>心血管科、康复科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1212" w:type="dxa"/>
            <w:vMerge w:val="continue"/>
            <w:tcBorders>
              <w:top w:val="nil"/>
              <w:bottom w:val="nil"/>
            </w:tcBorders>
            <w:vAlign w:val="top"/>
          </w:tcPr>
          <w:p>
            <w:pPr>
              <w:rPr>
                <w:rFonts w:ascii="Arial"/>
                <w:sz w:val="21"/>
              </w:rPr>
            </w:pPr>
          </w:p>
        </w:tc>
        <w:tc>
          <w:tcPr>
            <w:tcW w:w="4242" w:type="dxa"/>
            <w:vAlign w:val="top"/>
          </w:tcPr>
          <w:p>
            <w:pPr>
              <w:pStyle w:val="12"/>
              <w:spacing w:before="145" w:line="224" w:lineRule="auto"/>
              <w:ind w:left="120"/>
              <w:rPr>
                <w:sz w:val="25"/>
                <w:szCs w:val="25"/>
              </w:rPr>
            </w:pPr>
            <w:r>
              <w:rPr>
                <w:spacing w:val="8"/>
                <w:sz w:val="25"/>
                <w:szCs w:val="25"/>
              </w:rPr>
              <w:t>福建中医药大学附属康复医院</w:t>
            </w:r>
          </w:p>
        </w:tc>
        <w:tc>
          <w:tcPr>
            <w:tcW w:w="5588" w:type="dxa"/>
            <w:vAlign w:val="top"/>
          </w:tcPr>
          <w:p>
            <w:pPr>
              <w:pStyle w:val="12"/>
              <w:spacing w:before="145" w:line="224" w:lineRule="auto"/>
              <w:ind w:left="122"/>
              <w:rPr>
                <w:sz w:val="25"/>
                <w:szCs w:val="25"/>
              </w:rPr>
            </w:pPr>
            <w:r>
              <w:rPr>
                <w:spacing w:val="6"/>
                <w:sz w:val="25"/>
                <w:szCs w:val="25"/>
              </w:rPr>
              <w:t>肿瘤康复科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1212" w:type="dxa"/>
            <w:vMerge w:val="continue"/>
            <w:tcBorders>
              <w:top w:val="nil"/>
            </w:tcBorders>
            <w:vAlign w:val="top"/>
          </w:tcPr>
          <w:p>
            <w:pPr>
              <w:rPr>
                <w:rFonts w:ascii="Arial"/>
                <w:sz w:val="21"/>
              </w:rPr>
            </w:pPr>
          </w:p>
        </w:tc>
        <w:tc>
          <w:tcPr>
            <w:tcW w:w="4242" w:type="dxa"/>
            <w:vAlign w:val="top"/>
          </w:tcPr>
          <w:p>
            <w:pPr>
              <w:pStyle w:val="12"/>
              <w:spacing w:before="147" w:line="224" w:lineRule="auto"/>
              <w:ind w:left="120"/>
              <w:rPr>
                <w:sz w:val="25"/>
                <w:szCs w:val="25"/>
              </w:rPr>
            </w:pPr>
            <w:r>
              <w:rPr>
                <w:spacing w:val="8"/>
                <w:sz w:val="25"/>
                <w:szCs w:val="25"/>
              </w:rPr>
              <w:t>福建中医药大学附属第三人民医院</w:t>
            </w:r>
          </w:p>
        </w:tc>
        <w:tc>
          <w:tcPr>
            <w:tcW w:w="5588" w:type="dxa"/>
            <w:vAlign w:val="top"/>
          </w:tcPr>
          <w:p>
            <w:pPr>
              <w:pStyle w:val="12"/>
              <w:spacing w:before="147" w:line="224" w:lineRule="auto"/>
              <w:ind w:left="125"/>
              <w:rPr>
                <w:sz w:val="25"/>
                <w:szCs w:val="25"/>
              </w:rPr>
            </w:pPr>
            <w:r>
              <w:rPr>
                <w:spacing w:val="7"/>
                <w:sz w:val="25"/>
                <w:szCs w:val="25"/>
              </w:rPr>
              <w:t>老年病科、脑病科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1212" w:type="dxa"/>
            <w:vMerge w:val="restart"/>
            <w:tcBorders>
              <w:bottom w:val="nil"/>
            </w:tcBorders>
            <w:vAlign w:val="top"/>
          </w:tcPr>
          <w:p>
            <w:pPr>
              <w:spacing w:line="284" w:lineRule="auto"/>
              <w:rPr>
                <w:rFonts w:ascii="Arial"/>
                <w:sz w:val="21"/>
              </w:rPr>
            </w:pPr>
          </w:p>
          <w:p>
            <w:pPr>
              <w:spacing w:line="284" w:lineRule="auto"/>
              <w:rPr>
                <w:rFonts w:ascii="Arial"/>
                <w:sz w:val="21"/>
              </w:rPr>
            </w:pPr>
          </w:p>
          <w:p>
            <w:pPr>
              <w:spacing w:line="284" w:lineRule="auto"/>
              <w:rPr>
                <w:rFonts w:ascii="Arial"/>
                <w:sz w:val="21"/>
              </w:rPr>
            </w:pPr>
          </w:p>
          <w:p>
            <w:pPr>
              <w:spacing w:line="284" w:lineRule="auto"/>
              <w:rPr>
                <w:rFonts w:ascii="Arial"/>
                <w:sz w:val="21"/>
              </w:rPr>
            </w:pPr>
          </w:p>
          <w:p>
            <w:pPr>
              <w:pStyle w:val="12"/>
              <w:spacing w:before="91" w:line="218" w:lineRule="auto"/>
              <w:ind w:left="203"/>
              <w:rPr>
                <w:sz w:val="28"/>
                <w:szCs w:val="28"/>
              </w:rPr>
            </w:pPr>
            <w:r>
              <w:rPr>
                <w:spacing w:val="-6"/>
                <w:sz w:val="28"/>
                <w:szCs w:val="28"/>
              </w:rPr>
              <w:t>福州市</w:t>
            </w:r>
          </w:p>
        </w:tc>
        <w:tc>
          <w:tcPr>
            <w:tcW w:w="4242" w:type="dxa"/>
            <w:vAlign w:val="top"/>
          </w:tcPr>
          <w:p>
            <w:pPr>
              <w:pStyle w:val="12"/>
              <w:spacing w:before="146" w:line="224" w:lineRule="auto"/>
              <w:ind w:left="120"/>
              <w:rPr>
                <w:sz w:val="25"/>
                <w:szCs w:val="25"/>
              </w:rPr>
            </w:pPr>
            <w:r>
              <w:rPr>
                <w:spacing w:val="7"/>
                <w:sz w:val="25"/>
                <w:szCs w:val="25"/>
              </w:rPr>
              <w:t>福建省福州儿童医院</w:t>
            </w:r>
          </w:p>
        </w:tc>
        <w:tc>
          <w:tcPr>
            <w:tcW w:w="5588" w:type="dxa"/>
            <w:vAlign w:val="top"/>
          </w:tcPr>
          <w:p>
            <w:pPr>
              <w:pStyle w:val="12"/>
              <w:spacing w:before="146" w:line="224" w:lineRule="auto"/>
              <w:ind w:left="126"/>
              <w:rPr>
                <w:sz w:val="25"/>
                <w:szCs w:val="25"/>
              </w:rPr>
            </w:pPr>
            <w:r>
              <w:rPr>
                <w:spacing w:val="-1"/>
                <w:sz w:val="25"/>
                <w:szCs w:val="25"/>
              </w:rPr>
              <w:t>儿科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1212" w:type="dxa"/>
            <w:vMerge w:val="continue"/>
            <w:tcBorders>
              <w:top w:val="nil"/>
              <w:bottom w:val="nil"/>
            </w:tcBorders>
            <w:vAlign w:val="top"/>
          </w:tcPr>
          <w:p>
            <w:pPr>
              <w:rPr>
                <w:rFonts w:ascii="Arial"/>
                <w:sz w:val="21"/>
              </w:rPr>
            </w:pPr>
          </w:p>
        </w:tc>
        <w:tc>
          <w:tcPr>
            <w:tcW w:w="4242" w:type="dxa"/>
            <w:vAlign w:val="top"/>
          </w:tcPr>
          <w:p>
            <w:pPr>
              <w:pStyle w:val="12"/>
              <w:spacing w:before="146" w:line="224" w:lineRule="auto"/>
              <w:ind w:left="120"/>
              <w:rPr>
                <w:sz w:val="25"/>
                <w:szCs w:val="25"/>
              </w:rPr>
            </w:pPr>
            <w:r>
              <w:rPr>
                <w:spacing w:val="7"/>
                <w:sz w:val="25"/>
                <w:szCs w:val="25"/>
              </w:rPr>
              <w:t>福州市第一医院</w:t>
            </w:r>
          </w:p>
        </w:tc>
        <w:tc>
          <w:tcPr>
            <w:tcW w:w="5588" w:type="dxa"/>
            <w:vAlign w:val="top"/>
          </w:tcPr>
          <w:p>
            <w:pPr>
              <w:pStyle w:val="12"/>
              <w:spacing w:before="146" w:line="224" w:lineRule="auto"/>
              <w:ind w:left="136"/>
              <w:rPr>
                <w:sz w:val="25"/>
                <w:szCs w:val="25"/>
              </w:rPr>
            </w:pPr>
            <w:r>
              <w:rPr>
                <w:spacing w:val="6"/>
                <w:sz w:val="25"/>
                <w:szCs w:val="25"/>
              </w:rPr>
              <w:t>呼吸内科、心血管内科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1212" w:type="dxa"/>
            <w:vMerge w:val="continue"/>
            <w:tcBorders>
              <w:top w:val="nil"/>
              <w:bottom w:val="nil"/>
            </w:tcBorders>
            <w:vAlign w:val="top"/>
          </w:tcPr>
          <w:p>
            <w:pPr>
              <w:rPr>
                <w:rFonts w:ascii="Arial"/>
                <w:sz w:val="21"/>
              </w:rPr>
            </w:pPr>
          </w:p>
        </w:tc>
        <w:tc>
          <w:tcPr>
            <w:tcW w:w="4242" w:type="dxa"/>
            <w:vAlign w:val="top"/>
          </w:tcPr>
          <w:p>
            <w:pPr>
              <w:pStyle w:val="12"/>
              <w:spacing w:before="145" w:line="224" w:lineRule="auto"/>
              <w:ind w:left="120"/>
              <w:rPr>
                <w:sz w:val="25"/>
                <w:szCs w:val="25"/>
              </w:rPr>
            </w:pPr>
            <w:r>
              <w:rPr>
                <w:spacing w:val="7"/>
                <w:sz w:val="25"/>
                <w:szCs w:val="25"/>
              </w:rPr>
              <w:t>福州市第二医院</w:t>
            </w:r>
          </w:p>
        </w:tc>
        <w:tc>
          <w:tcPr>
            <w:tcW w:w="5588" w:type="dxa"/>
            <w:vAlign w:val="top"/>
          </w:tcPr>
          <w:p>
            <w:pPr>
              <w:pStyle w:val="12"/>
              <w:spacing w:before="146" w:line="223" w:lineRule="auto"/>
              <w:ind w:left="123"/>
              <w:rPr>
                <w:sz w:val="25"/>
                <w:szCs w:val="25"/>
              </w:rPr>
            </w:pPr>
            <w:r>
              <w:rPr>
                <w:spacing w:val="8"/>
                <w:sz w:val="25"/>
                <w:szCs w:val="25"/>
              </w:rPr>
              <w:t>小儿骨科、神经内科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1212" w:type="dxa"/>
            <w:vMerge w:val="continue"/>
            <w:tcBorders>
              <w:top w:val="nil"/>
              <w:bottom w:val="nil"/>
            </w:tcBorders>
            <w:vAlign w:val="top"/>
          </w:tcPr>
          <w:p>
            <w:pPr>
              <w:rPr>
                <w:rFonts w:ascii="Arial"/>
                <w:sz w:val="21"/>
              </w:rPr>
            </w:pPr>
          </w:p>
        </w:tc>
        <w:tc>
          <w:tcPr>
            <w:tcW w:w="4242" w:type="dxa"/>
            <w:vAlign w:val="top"/>
          </w:tcPr>
          <w:p>
            <w:pPr>
              <w:pStyle w:val="12"/>
              <w:spacing w:before="145" w:line="224" w:lineRule="auto"/>
              <w:ind w:left="120"/>
              <w:rPr>
                <w:sz w:val="25"/>
                <w:szCs w:val="25"/>
              </w:rPr>
            </w:pPr>
            <w:r>
              <w:rPr>
                <w:spacing w:val="8"/>
                <w:sz w:val="25"/>
                <w:szCs w:val="25"/>
              </w:rPr>
              <w:t>福州神经精神病防治院</w:t>
            </w:r>
          </w:p>
        </w:tc>
        <w:tc>
          <w:tcPr>
            <w:tcW w:w="5588" w:type="dxa"/>
            <w:vAlign w:val="top"/>
          </w:tcPr>
          <w:p>
            <w:pPr>
              <w:pStyle w:val="12"/>
              <w:spacing w:before="145" w:line="224" w:lineRule="auto"/>
              <w:ind w:left="123"/>
              <w:rPr>
                <w:sz w:val="25"/>
                <w:szCs w:val="25"/>
              </w:rPr>
            </w:pPr>
            <w:r>
              <w:rPr>
                <w:spacing w:val="6"/>
                <w:sz w:val="25"/>
                <w:szCs w:val="25"/>
              </w:rPr>
              <w:t>精神病专业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trPr>
        <w:tc>
          <w:tcPr>
            <w:tcW w:w="1212" w:type="dxa"/>
            <w:vMerge w:val="continue"/>
            <w:tcBorders>
              <w:top w:val="nil"/>
            </w:tcBorders>
            <w:vAlign w:val="top"/>
          </w:tcPr>
          <w:p>
            <w:pPr>
              <w:rPr>
                <w:rFonts w:ascii="Arial"/>
                <w:sz w:val="21"/>
              </w:rPr>
            </w:pPr>
          </w:p>
        </w:tc>
        <w:tc>
          <w:tcPr>
            <w:tcW w:w="4242" w:type="dxa"/>
            <w:vAlign w:val="top"/>
          </w:tcPr>
          <w:p>
            <w:pPr>
              <w:pStyle w:val="12"/>
              <w:spacing w:before="145" w:line="224" w:lineRule="auto"/>
              <w:ind w:left="120"/>
              <w:rPr>
                <w:sz w:val="25"/>
                <w:szCs w:val="25"/>
              </w:rPr>
            </w:pPr>
            <w:r>
              <w:rPr>
                <w:spacing w:val="6"/>
                <w:sz w:val="25"/>
                <w:szCs w:val="25"/>
              </w:rPr>
              <w:t>福州市中医院</w:t>
            </w:r>
          </w:p>
        </w:tc>
        <w:tc>
          <w:tcPr>
            <w:tcW w:w="5588" w:type="dxa"/>
            <w:vAlign w:val="top"/>
          </w:tcPr>
          <w:p>
            <w:pPr>
              <w:pStyle w:val="12"/>
              <w:spacing w:before="145" w:line="224" w:lineRule="auto"/>
              <w:ind w:left="123"/>
              <w:rPr>
                <w:sz w:val="25"/>
                <w:szCs w:val="25"/>
              </w:rPr>
            </w:pPr>
            <w:r>
              <w:rPr>
                <w:spacing w:val="8"/>
                <w:sz w:val="25"/>
                <w:szCs w:val="25"/>
              </w:rPr>
              <w:t>肛肠科、妇产科、中药临床药学</w:t>
            </w:r>
          </w:p>
        </w:tc>
      </w:tr>
    </w:tbl>
    <w:p>
      <w:pPr>
        <w:rPr>
          <w:rFonts w:ascii="Arial"/>
          <w:sz w:val="21"/>
        </w:rPr>
      </w:pPr>
    </w:p>
    <w:p>
      <w:pPr>
        <w:rPr>
          <w:rFonts w:ascii="Arial" w:hAnsi="Arial" w:eastAsia="Arial" w:cs="Arial"/>
          <w:sz w:val="21"/>
          <w:szCs w:val="21"/>
        </w:rPr>
        <w:sectPr>
          <w:footerReference r:id="rId8" w:type="default"/>
          <w:pgSz w:w="11906" w:h="16838"/>
          <w:pgMar w:top="1431" w:right="372" w:bottom="1537" w:left="485" w:header="0" w:footer="1264" w:gutter="0"/>
          <w:cols w:space="720" w:num="1"/>
        </w:sectPr>
      </w:pPr>
    </w:p>
    <w:p>
      <w:pPr>
        <w:spacing w:before="92"/>
      </w:pPr>
    </w:p>
    <w:p>
      <w:pPr>
        <w:spacing w:before="92"/>
      </w:pPr>
    </w:p>
    <w:tbl>
      <w:tblPr>
        <w:tblStyle w:val="11"/>
        <w:tblW w:w="1104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12"/>
        <w:gridCol w:w="4242"/>
        <w:gridCol w:w="558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1212" w:type="dxa"/>
            <w:vAlign w:val="top"/>
          </w:tcPr>
          <w:p>
            <w:pPr>
              <w:spacing w:before="164" w:line="227" w:lineRule="auto"/>
              <w:ind w:left="335"/>
              <w:rPr>
                <w:rFonts w:ascii="黑体" w:hAnsi="黑体" w:eastAsia="黑体" w:cs="黑体"/>
                <w:sz w:val="28"/>
                <w:szCs w:val="28"/>
              </w:rPr>
            </w:pPr>
            <w:r>
              <w:rPr>
                <w:rFonts w:ascii="黑体" w:hAnsi="黑体" w:eastAsia="黑体" w:cs="黑体"/>
                <w:spacing w:val="-3"/>
                <w:sz w:val="28"/>
                <w:szCs w:val="28"/>
              </w:rPr>
              <w:t>地区</w:t>
            </w:r>
          </w:p>
        </w:tc>
        <w:tc>
          <w:tcPr>
            <w:tcW w:w="4242" w:type="dxa"/>
            <w:vAlign w:val="top"/>
          </w:tcPr>
          <w:p>
            <w:pPr>
              <w:spacing w:before="163" w:line="223" w:lineRule="auto"/>
              <w:ind w:left="1860"/>
              <w:rPr>
                <w:rFonts w:ascii="黑体" w:hAnsi="黑体" w:eastAsia="黑体" w:cs="黑体"/>
                <w:sz w:val="28"/>
                <w:szCs w:val="28"/>
              </w:rPr>
            </w:pPr>
            <w:r>
              <w:rPr>
                <w:rFonts w:ascii="黑体" w:hAnsi="黑体" w:eastAsia="黑体" w:cs="黑体"/>
                <w:spacing w:val="-6"/>
                <w:sz w:val="28"/>
                <w:szCs w:val="28"/>
              </w:rPr>
              <w:t>医院</w:t>
            </w:r>
          </w:p>
        </w:tc>
        <w:tc>
          <w:tcPr>
            <w:tcW w:w="5588" w:type="dxa"/>
            <w:vAlign w:val="top"/>
          </w:tcPr>
          <w:p>
            <w:pPr>
              <w:spacing w:before="163" w:line="223" w:lineRule="auto"/>
              <w:ind w:left="2527"/>
              <w:rPr>
                <w:rFonts w:ascii="黑体" w:hAnsi="黑体" w:eastAsia="黑体" w:cs="黑体"/>
                <w:sz w:val="28"/>
                <w:szCs w:val="28"/>
              </w:rPr>
            </w:pPr>
            <w:r>
              <w:rPr>
                <w:rFonts w:ascii="黑体" w:hAnsi="黑体" w:eastAsia="黑体" w:cs="黑体"/>
                <w:spacing w:val="-4"/>
                <w:sz w:val="28"/>
                <w:szCs w:val="28"/>
              </w:rPr>
              <w:t>专科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4" w:hRule="atLeast"/>
        </w:trPr>
        <w:tc>
          <w:tcPr>
            <w:tcW w:w="1212" w:type="dxa"/>
            <w:vMerge w:val="restart"/>
            <w:tcBorders>
              <w:bottom w:val="nil"/>
            </w:tcBorders>
            <w:vAlign w:val="top"/>
          </w:tcPr>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pStyle w:val="12"/>
              <w:spacing w:before="91" w:line="217" w:lineRule="auto"/>
              <w:ind w:left="202"/>
              <w:rPr>
                <w:sz w:val="28"/>
                <w:szCs w:val="28"/>
              </w:rPr>
            </w:pPr>
            <w:r>
              <w:rPr>
                <w:spacing w:val="-6"/>
                <w:sz w:val="28"/>
                <w:szCs w:val="28"/>
              </w:rPr>
              <w:t>厦门市</w:t>
            </w:r>
          </w:p>
        </w:tc>
        <w:tc>
          <w:tcPr>
            <w:tcW w:w="4242" w:type="dxa"/>
            <w:vAlign w:val="top"/>
          </w:tcPr>
          <w:p>
            <w:pPr>
              <w:spacing w:line="269" w:lineRule="auto"/>
              <w:rPr>
                <w:rFonts w:ascii="Arial"/>
                <w:sz w:val="21"/>
              </w:rPr>
            </w:pPr>
          </w:p>
          <w:p>
            <w:pPr>
              <w:pStyle w:val="12"/>
              <w:spacing w:before="81" w:line="223" w:lineRule="auto"/>
              <w:ind w:left="119"/>
              <w:rPr>
                <w:sz w:val="25"/>
                <w:szCs w:val="25"/>
              </w:rPr>
            </w:pPr>
            <w:r>
              <w:rPr>
                <w:spacing w:val="8"/>
                <w:sz w:val="25"/>
                <w:szCs w:val="25"/>
              </w:rPr>
              <w:t>厦门大学附属第一医院</w:t>
            </w:r>
          </w:p>
        </w:tc>
        <w:tc>
          <w:tcPr>
            <w:tcW w:w="5588" w:type="dxa"/>
            <w:vAlign w:val="top"/>
          </w:tcPr>
          <w:p>
            <w:pPr>
              <w:pStyle w:val="12"/>
              <w:spacing w:before="111" w:line="480" w:lineRule="exact"/>
              <w:ind w:left="123"/>
              <w:rPr>
                <w:sz w:val="25"/>
                <w:szCs w:val="25"/>
              </w:rPr>
            </w:pPr>
            <w:r>
              <w:rPr>
                <w:spacing w:val="8"/>
                <w:position w:val="17"/>
                <w:sz w:val="25"/>
                <w:szCs w:val="25"/>
              </w:rPr>
              <w:t>神经内科、骨科、普外科、消化内科、感染科、</w:t>
            </w:r>
          </w:p>
          <w:p>
            <w:pPr>
              <w:pStyle w:val="12"/>
              <w:spacing w:before="1" w:line="223" w:lineRule="auto"/>
              <w:ind w:left="156"/>
              <w:rPr>
                <w:sz w:val="25"/>
                <w:szCs w:val="25"/>
              </w:rPr>
            </w:pPr>
            <w:r>
              <w:rPr>
                <w:spacing w:val="2"/>
                <w:sz w:val="25"/>
                <w:szCs w:val="25"/>
              </w:rPr>
              <w:t>中医全科医学科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4" w:hRule="atLeast"/>
        </w:trPr>
        <w:tc>
          <w:tcPr>
            <w:tcW w:w="1212" w:type="dxa"/>
            <w:vMerge w:val="continue"/>
            <w:tcBorders>
              <w:top w:val="nil"/>
              <w:bottom w:val="nil"/>
            </w:tcBorders>
            <w:vAlign w:val="top"/>
          </w:tcPr>
          <w:p>
            <w:pPr>
              <w:rPr>
                <w:rFonts w:ascii="Arial"/>
                <w:sz w:val="21"/>
              </w:rPr>
            </w:pPr>
          </w:p>
        </w:tc>
        <w:tc>
          <w:tcPr>
            <w:tcW w:w="4242" w:type="dxa"/>
            <w:vAlign w:val="top"/>
          </w:tcPr>
          <w:p>
            <w:pPr>
              <w:spacing w:line="269" w:lineRule="auto"/>
              <w:rPr>
                <w:rFonts w:ascii="Arial"/>
                <w:sz w:val="21"/>
              </w:rPr>
            </w:pPr>
          </w:p>
          <w:p>
            <w:pPr>
              <w:pStyle w:val="12"/>
              <w:spacing w:before="81" w:line="223" w:lineRule="auto"/>
              <w:ind w:left="119"/>
              <w:rPr>
                <w:sz w:val="25"/>
                <w:szCs w:val="25"/>
              </w:rPr>
            </w:pPr>
            <w:r>
              <w:rPr>
                <w:spacing w:val="8"/>
                <w:sz w:val="25"/>
                <w:szCs w:val="25"/>
              </w:rPr>
              <w:t>厦门大学附属中山医院</w:t>
            </w:r>
          </w:p>
        </w:tc>
        <w:tc>
          <w:tcPr>
            <w:tcW w:w="5588" w:type="dxa"/>
            <w:vAlign w:val="top"/>
          </w:tcPr>
          <w:p>
            <w:pPr>
              <w:pStyle w:val="12"/>
              <w:spacing w:before="112" w:line="480" w:lineRule="exact"/>
              <w:ind w:left="123"/>
              <w:rPr>
                <w:sz w:val="25"/>
                <w:szCs w:val="25"/>
              </w:rPr>
            </w:pPr>
            <w:r>
              <w:rPr>
                <w:spacing w:val="5"/>
                <w:position w:val="17"/>
                <w:sz w:val="25"/>
                <w:szCs w:val="25"/>
              </w:rPr>
              <w:t>神经内科、骨科、重症医学科、呼吸内科、医学</w:t>
            </w:r>
          </w:p>
          <w:p>
            <w:pPr>
              <w:pStyle w:val="12"/>
              <w:spacing w:line="221" w:lineRule="auto"/>
              <w:ind w:left="125"/>
              <w:rPr>
                <w:sz w:val="25"/>
                <w:szCs w:val="25"/>
              </w:rPr>
            </w:pPr>
            <w:r>
              <w:rPr>
                <w:spacing w:val="7"/>
                <w:sz w:val="25"/>
                <w:szCs w:val="25"/>
              </w:rPr>
              <w:t>检验科、临床护理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212" w:type="dxa"/>
            <w:vMerge w:val="continue"/>
            <w:tcBorders>
              <w:top w:val="nil"/>
              <w:bottom w:val="nil"/>
            </w:tcBorders>
            <w:vAlign w:val="top"/>
          </w:tcPr>
          <w:p>
            <w:pPr>
              <w:rPr>
                <w:rFonts w:ascii="Arial"/>
                <w:sz w:val="21"/>
              </w:rPr>
            </w:pPr>
          </w:p>
        </w:tc>
        <w:tc>
          <w:tcPr>
            <w:tcW w:w="4242" w:type="dxa"/>
            <w:vAlign w:val="top"/>
          </w:tcPr>
          <w:p>
            <w:pPr>
              <w:pStyle w:val="12"/>
              <w:spacing w:before="115" w:line="223" w:lineRule="auto"/>
              <w:ind w:left="119"/>
              <w:rPr>
                <w:sz w:val="25"/>
                <w:szCs w:val="25"/>
              </w:rPr>
            </w:pPr>
            <w:r>
              <w:rPr>
                <w:spacing w:val="8"/>
                <w:sz w:val="25"/>
                <w:szCs w:val="25"/>
              </w:rPr>
              <w:t>厦门大学附属翔安医院</w:t>
            </w:r>
          </w:p>
        </w:tc>
        <w:tc>
          <w:tcPr>
            <w:tcW w:w="5588" w:type="dxa"/>
            <w:vAlign w:val="top"/>
          </w:tcPr>
          <w:p>
            <w:pPr>
              <w:pStyle w:val="12"/>
              <w:spacing w:before="115" w:line="224" w:lineRule="auto"/>
              <w:ind w:left="126"/>
              <w:rPr>
                <w:sz w:val="25"/>
                <w:szCs w:val="25"/>
              </w:rPr>
            </w:pPr>
            <w:r>
              <w:rPr>
                <w:spacing w:val="5"/>
                <w:sz w:val="25"/>
                <w:szCs w:val="25"/>
              </w:rPr>
              <w:t>普外科（肝脏移植项目）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212" w:type="dxa"/>
            <w:vMerge w:val="continue"/>
            <w:tcBorders>
              <w:top w:val="nil"/>
              <w:bottom w:val="nil"/>
            </w:tcBorders>
            <w:vAlign w:val="top"/>
          </w:tcPr>
          <w:p>
            <w:pPr>
              <w:rPr>
                <w:rFonts w:ascii="Arial"/>
                <w:sz w:val="21"/>
              </w:rPr>
            </w:pPr>
          </w:p>
        </w:tc>
        <w:tc>
          <w:tcPr>
            <w:tcW w:w="4242" w:type="dxa"/>
            <w:vAlign w:val="top"/>
          </w:tcPr>
          <w:p>
            <w:pPr>
              <w:pStyle w:val="12"/>
              <w:spacing w:before="115" w:line="223" w:lineRule="auto"/>
              <w:ind w:left="119"/>
              <w:rPr>
                <w:sz w:val="25"/>
                <w:szCs w:val="25"/>
              </w:rPr>
            </w:pPr>
            <w:r>
              <w:rPr>
                <w:spacing w:val="8"/>
                <w:sz w:val="25"/>
                <w:szCs w:val="25"/>
              </w:rPr>
              <w:t>厦门医学院附属第二医院</w:t>
            </w:r>
          </w:p>
        </w:tc>
        <w:tc>
          <w:tcPr>
            <w:tcW w:w="5588" w:type="dxa"/>
            <w:vAlign w:val="top"/>
          </w:tcPr>
          <w:p>
            <w:pPr>
              <w:pStyle w:val="12"/>
              <w:spacing w:before="114" w:line="224" w:lineRule="auto"/>
              <w:ind w:left="136"/>
              <w:rPr>
                <w:sz w:val="25"/>
                <w:szCs w:val="25"/>
              </w:rPr>
            </w:pPr>
            <w:r>
              <w:rPr>
                <w:spacing w:val="2"/>
                <w:sz w:val="25"/>
                <w:szCs w:val="25"/>
              </w:rPr>
              <w:t>呼吸内科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212" w:type="dxa"/>
            <w:vMerge w:val="continue"/>
            <w:tcBorders>
              <w:top w:val="nil"/>
              <w:bottom w:val="nil"/>
            </w:tcBorders>
            <w:vAlign w:val="top"/>
          </w:tcPr>
          <w:p>
            <w:pPr>
              <w:rPr>
                <w:rFonts w:ascii="Arial"/>
                <w:sz w:val="21"/>
              </w:rPr>
            </w:pPr>
          </w:p>
        </w:tc>
        <w:tc>
          <w:tcPr>
            <w:tcW w:w="4242" w:type="dxa"/>
            <w:vAlign w:val="top"/>
          </w:tcPr>
          <w:p>
            <w:pPr>
              <w:pStyle w:val="12"/>
              <w:spacing w:before="115" w:line="222" w:lineRule="auto"/>
              <w:ind w:left="119"/>
              <w:rPr>
                <w:sz w:val="25"/>
                <w:szCs w:val="25"/>
              </w:rPr>
            </w:pPr>
            <w:r>
              <w:rPr>
                <w:spacing w:val="7"/>
                <w:sz w:val="25"/>
                <w:szCs w:val="25"/>
              </w:rPr>
              <w:t>厦门市妇幼保健院</w:t>
            </w:r>
          </w:p>
        </w:tc>
        <w:tc>
          <w:tcPr>
            <w:tcW w:w="5588" w:type="dxa"/>
            <w:vAlign w:val="top"/>
          </w:tcPr>
          <w:p>
            <w:pPr>
              <w:pStyle w:val="12"/>
              <w:spacing w:before="114" w:line="222" w:lineRule="auto"/>
              <w:ind w:left="145"/>
              <w:rPr>
                <w:sz w:val="25"/>
                <w:szCs w:val="25"/>
              </w:rPr>
            </w:pPr>
            <w:r>
              <w:rPr>
                <w:spacing w:val="1"/>
                <w:sz w:val="25"/>
                <w:szCs w:val="25"/>
              </w:rPr>
              <w:t>医学检验科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212" w:type="dxa"/>
            <w:vMerge w:val="continue"/>
            <w:tcBorders>
              <w:top w:val="nil"/>
              <w:bottom w:val="nil"/>
            </w:tcBorders>
            <w:vAlign w:val="top"/>
          </w:tcPr>
          <w:p>
            <w:pPr>
              <w:rPr>
                <w:rFonts w:ascii="Arial"/>
                <w:sz w:val="21"/>
              </w:rPr>
            </w:pPr>
          </w:p>
        </w:tc>
        <w:tc>
          <w:tcPr>
            <w:tcW w:w="4242" w:type="dxa"/>
            <w:vAlign w:val="top"/>
          </w:tcPr>
          <w:p>
            <w:pPr>
              <w:pStyle w:val="12"/>
              <w:spacing w:before="114" w:line="223" w:lineRule="auto"/>
              <w:ind w:left="119"/>
              <w:rPr>
                <w:sz w:val="25"/>
                <w:szCs w:val="25"/>
              </w:rPr>
            </w:pPr>
            <w:r>
              <w:rPr>
                <w:spacing w:val="8"/>
                <w:sz w:val="25"/>
                <w:szCs w:val="25"/>
              </w:rPr>
              <w:t>厦门大学附属心血管病医院</w:t>
            </w:r>
          </w:p>
        </w:tc>
        <w:tc>
          <w:tcPr>
            <w:tcW w:w="5588" w:type="dxa"/>
            <w:vAlign w:val="top"/>
          </w:tcPr>
          <w:p>
            <w:pPr>
              <w:pStyle w:val="12"/>
              <w:spacing w:before="113" w:line="224" w:lineRule="auto"/>
              <w:ind w:left="138"/>
              <w:rPr>
                <w:sz w:val="25"/>
                <w:szCs w:val="25"/>
              </w:rPr>
            </w:pPr>
            <w:r>
              <w:rPr>
                <w:spacing w:val="1"/>
                <w:sz w:val="25"/>
                <w:szCs w:val="25"/>
              </w:rPr>
              <w:t>临床护理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212" w:type="dxa"/>
            <w:vMerge w:val="continue"/>
            <w:tcBorders>
              <w:top w:val="nil"/>
              <w:bottom w:val="nil"/>
            </w:tcBorders>
            <w:vAlign w:val="top"/>
          </w:tcPr>
          <w:p>
            <w:pPr>
              <w:rPr>
                <w:rFonts w:ascii="Arial"/>
                <w:sz w:val="21"/>
              </w:rPr>
            </w:pPr>
          </w:p>
        </w:tc>
        <w:tc>
          <w:tcPr>
            <w:tcW w:w="4242" w:type="dxa"/>
            <w:vAlign w:val="top"/>
          </w:tcPr>
          <w:p>
            <w:pPr>
              <w:pStyle w:val="12"/>
              <w:spacing w:before="113" w:line="223" w:lineRule="auto"/>
              <w:ind w:left="119"/>
              <w:rPr>
                <w:sz w:val="25"/>
                <w:szCs w:val="25"/>
              </w:rPr>
            </w:pPr>
            <w:r>
              <w:rPr>
                <w:spacing w:val="7"/>
                <w:sz w:val="25"/>
                <w:szCs w:val="25"/>
              </w:rPr>
              <w:t>厦门市仙岳医院</w:t>
            </w:r>
          </w:p>
        </w:tc>
        <w:tc>
          <w:tcPr>
            <w:tcW w:w="5588" w:type="dxa"/>
            <w:vAlign w:val="top"/>
          </w:tcPr>
          <w:p>
            <w:pPr>
              <w:pStyle w:val="12"/>
              <w:spacing w:before="113" w:line="224" w:lineRule="auto"/>
              <w:ind w:left="156"/>
              <w:rPr>
                <w:sz w:val="25"/>
                <w:szCs w:val="25"/>
              </w:rPr>
            </w:pPr>
            <w:r>
              <w:rPr>
                <w:spacing w:val="3"/>
                <w:sz w:val="25"/>
                <w:szCs w:val="25"/>
              </w:rPr>
              <w:t>中西医结合精神科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212" w:type="dxa"/>
            <w:vMerge w:val="continue"/>
            <w:tcBorders>
              <w:top w:val="nil"/>
              <w:bottom w:val="nil"/>
            </w:tcBorders>
            <w:vAlign w:val="top"/>
          </w:tcPr>
          <w:p>
            <w:pPr>
              <w:rPr>
                <w:rFonts w:ascii="Arial"/>
                <w:sz w:val="21"/>
              </w:rPr>
            </w:pPr>
          </w:p>
        </w:tc>
        <w:tc>
          <w:tcPr>
            <w:tcW w:w="4242" w:type="dxa"/>
            <w:vAlign w:val="top"/>
          </w:tcPr>
          <w:p>
            <w:pPr>
              <w:pStyle w:val="12"/>
              <w:spacing w:before="113" w:line="223" w:lineRule="auto"/>
              <w:ind w:left="119"/>
              <w:rPr>
                <w:sz w:val="25"/>
                <w:szCs w:val="25"/>
              </w:rPr>
            </w:pPr>
            <w:r>
              <w:rPr>
                <w:spacing w:val="7"/>
                <w:sz w:val="25"/>
                <w:szCs w:val="25"/>
              </w:rPr>
              <w:t>厦门市第五医院</w:t>
            </w:r>
          </w:p>
        </w:tc>
        <w:tc>
          <w:tcPr>
            <w:tcW w:w="5588" w:type="dxa"/>
            <w:vAlign w:val="top"/>
          </w:tcPr>
          <w:p>
            <w:pPr>
              <w:pStyle w:val="12"/>
              <w:spacing w:before="113" w:line="224" w:lineRule="auto"/>
              <w:ind w:left="156"/>
              <w:rPr>
                <w:sz w:val="25"/>
                <w:szCs w:val="25"/>
              </w:rPr>
            </w:pPr>
            <w:r>
              <w:rPr>
                <w:spacing w:val="4"/>
                <w:sz w:val="25"/>
                <w:szCs w:val="25"/>
              </w:rPr>
              <w:t>中西医结合老年病科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212" w:type="dxa"/>
            <w:vMerge w:val="continue"/>
            <w:tcBorders>
              <w:top w:val="nil"/>
            </w:tcBorders>
            <w:vAlign w:val="top"/>
          </w:tcPr>
          <w:p>
            <w:pPr>
              <w:rPr>
                <w:rFonts w:ascii="Arial"/>
                <w:sz w:val="21"/>
              </w:rPr>
            </w:pPr>
          </w:p>
        </w:tc>
        <w:tc>
          <w:tcPr>
            <w:tcW w:w="4242" w:type="dxa"/>
            <w:vAlign w:val="top"/>
          </w:tcPr>
          <w:p>
            <w:pPr>
              <w:pStyle w:val="12"/>
              <w:spacing w:before="115" w:line="223" w:lineRule="auto"/>
              <w:ind w:left="119"/>
              <w:rPr>
                <w:sz w:val="25"/>
                <w:szCs w:val="25"/>
              </w:rPr>
            </w:pPr>
            <w:r>
              <w:rPr>
                <w:spacing w:val="7"/>
                <w:sz w:val="25"/>
                <w:szCs w:val="25"/>
              </w:rPr>
              <w:t>厦门市中医院</w:t>
            </w:r>
          </w:p>
        </w:tc>
        <w:tc>
          <w:tcPr>
            <w:tcW w:w="5588" w:type="dxa"/>
            <w:vAlign w:val="top"/>
          </w:tcPr>
          <w:p>
            <w:pPr>
              <w:pStyle w:val="12"/>
              <w:spacing w:before="115" w:line="224" w:lineRule="auto"/>
              <w:ind w:left="125"/>
              <w:rPr>
                <w:sz w:val="25"/>
                <w:szCs w:val="25"/>
              </w:rPr>
            </w:pPr>
            <w:r>
              <w:rPr>
                <w:spacing w:val="8"/>
                <w:sz w:val="25"/>
                <w:szCs w:val="25"/>
              </w:rPr>
              <w:t>老年病科、乳腺科、妇科、心血管科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4" w:hRule="atLeast"/>
        </w:trPr>
        <w:tc>
          <w:tcPr>
            <w:tcW w:w="1212" w:type="dxa"/>
            <w:vMerge w:val="restart"/>
            <w:tcBorders>
              <w:bottom w:val="nil"/>
            </w:tcBorders>
            <w:vAlign w:val="top"/>
          </w:tcPr>
          <w:p>
            <w:pPr>
              <w:spacing w:line="267" w:lineRule="auto"/>
              <w:rPr>
                <w:rFonts w:ascii="Arial"/>
                <w:sz w:val="21"/>
              </w:rPr>
            </w:pPr>
          </w:p>
          <w:p>
            <w:pPr>
              <w:spacing w:line="267" w:lineRule="auto"/>
              <w:rPr>
                <w:rFonts w:ascii="Arial"/>
                <w:sz w:val="21"/>
              </w:rPr>
            </w:pPr>
          </w:p>
          <w:p>
            <w:pPr>
              <w:pStyle w:val="12"/>
              <w:spacing w:before="91" w:line="218" w:lineRule="auto"/>
              <w:ind w:left="206"/>
              <w:rPr>
                <w:sz w:val="28"/>
                <w:szCs w:val="28"/>
              </w:rPr>
            </w:pPr>
            <w:r>
              <w:rPr>
                <w:spacing w:val="-7"/>
                <w:sz w:val="28"/>
                <w:szCs w:val="28"/>
              </w:rPr>
              <w:t>莆田市</w:t>
            </w:r>
          </w:p>
        </w:tc>
        <w:tc>
          <w:tcPr>
            <w:tcW w:w="4242" w:type="dxa"/>
            <w:vAlign w:val="top"/>
          </w:tcPr>
          <w:p>
            <w:pPr>
              <w:spacing w:line="290" w:lineRule="auto"/>
              <w:rPr>
                <w:rFonts w:ascii="Arial"/>
                <w:sz w:val="21"/>
              </w:rPr>
            </w:pPr>
          </w:p>
          <w:p>
            <w:pPr>
              <w:pStyle w:val="12"/>
              <w:spacing w:before="82" w:line="224" w:lineRule="auto"/>
              <w:ind w:left="122"/>
              <w:rPr>
                <w:sz w:val="25"/>
                <w:szCs w:val="25"/>
              </w:rPr>
            </w:pPr>
            <w:r>
              <w:rPr>
                <w:spacing w:val="7"/>
                <w:sz w:val="25"/>
                <w:szCs w:val="25"/>
              </w:rPr>
              <w:t>莆田学院附属医院</w:t>
            </w:r>
          </w:p>
        </w:tc>
        <w:tc>
          <w:tcPr>
            <w:tcW w:w="5588" w:type="dxa"/>
            <w:vAlign w:val="top"/>
          </w:tcPr>
          <w:p>
            <w:pPr>
              <w:pStyle w:val="12"/>
              <w:spacing w:before="124" w:line="499" w:lineRule="exact"/>
              <w:ind w:left="128"/>
              <w:rPr>
                <w:sz w:val="25"/>
                <w:szCs w:val="25"/>
              </w:rPr>
            </w:pPr>
            <w:r>
              <w:rPr>
                <w:spacing w:val="4"/>
                <w:position w:val="18"/>
                <w:sz w:val="25"/>
                <w:szCs w:val="25"/>
              </w:rPr>
              <w:t>心血管内科、普外科（胃肠外科专业）、医学检</w:t>
            </w:r>
          </w:p>
          <w:p>
            <w:pPr>
              <w:pStyle w:val="12"/>
              <w:spacing w:before="1" w:line="223" w:lineRule="auto"/>
              <w:ind w:left="122"/>
              <w:rPr>
                <w:sz w:val="25"/>
                <w:szCs w:val="25"/>
              </w:rPr>
            </w:pPr>
            <w:r>
              <w:rPr>
                <w:spacing w:val="2"/>
                <w:sz w:val="25"/>
                <w:szCs w:val="25"/>
              </w:rPr>
              <w:t>验科、儿科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7" w:hRule="atLeast"/>
        </w:trPr>
        <w:tc>
          <w:tcPr>
            <w:tcW w:w="1212" w:type="dxa"/>
            <w:vMerge w:val="continue"/>
            <w:tcBorders>
              <w:top w:val="nil"/>
            </w:tcBorders>
            <w:vAlign w:val="top"/>
          </w:tcPr>
          <w:p>
            <w:pPr>
              <w:rPr>
                <w:rFonts w:ascii="Arial"/>
                <w:sz w:val="21"/>
              </w:rPr>
            </w:pPr>
          </w:p>
        </w:tc>
        <w:tc>
          <w:tcPr>
            <w:tcW w:w="4242" w:type="dxa"/>
            <w:vAlign w:val="top"/>
          </w:tcPr>
          <w:p>
            <w:pPr>
              <w:pStyle w:val="12"/>
              <w:spacing w:before="135" w:line="224" w:lineRule="auto"/>
              <w:ind w:left="122"/>
              <w:rPr>
                <w:sz w:val="25"/>
                <w:szCs w:val="25"/>
              </w:rPr>
            </w:pPr>
            <w:r>
              <w:rPr>
                <w:spacing w:val="6"/>
                <w:sz w:val="25"/>
                <w:szCs w:val="25"/>
              </w:rPr>
              <w:t>莆田市第一医院</w:t>
            </w:r>
          </w:p>
        </w:tc>
        <w:tc>
          <w:tcPr>
            <w:tcW w:w="5588" w:type="dxa"/>
            <w:vAlign w:val="top"/>
          </w:tcPr>
          <w:p>
            <w:pPr>
              <w:pStyle w:val="12"/>
              <w:spacing w:before="135" w:line="223" w:lineRule="auto"/>
              <w:ind w:left="141"/>
              <w:rPr>
                <w:sz w:val="25"/>
                <w:szCs w:val="25"/>
              </w:rPr>
            </w:pPr>
            <w:r>
              <w:rPr>
                <w:spacing w:val="8"/>
                <w:sz w:val="25"/>
                <w:szCs w:val="25"/>
              </w:rPr>
              <w:t>骨科（关节与运动医学科）、病理科、急诊科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7" w:hRule="atLeast"/>
        </w:trPr>
        <w:tc>
          <w:tcPr>
            <w:tcW w:w="1212" w:type="dxa"/>
            <w:vMerge w:val="restart"/>
            <w:tcBorders>
              <w:bottom w:val="nil"/>
            </w:tcBorders>
            <w:vAlign w:val="top"/>
          </w:tcPr>
          <w:p>
            <w:pPr>
              <w:spacing w:line="270" w:lineRule="auto"/>
              <w:rPr>
                <w:rFonts w:ascii="Arial"/>
                <w:sz w:val="21"/>
              </w:rPr>
            </w:pPr>
          </w:p>
          <w:p>
            <w:pPr>
              <w:spacing w:line="271" w:lineRule="auto"/>
              <w:rPr>
                <w:rFonts w:ascii="Arial"/>
                <w:sz w:val="21"/>
              </w:rPr>
            </w:pPr>
          </w:p>
          <w:p>
            <w:pPr>
              <w:pStyle w:val="12"/>
              <w:spacing w:before="91" w:line="218" w:lineRule="auto"/>
              <w:ind w:left="210"/>
              <w:rPr>
                <w:sz w:val="28"/>
                <w:szCs w:val="28"/>
              </w:rPr>
            </w:pPr>
            <w:r>
              <w:rPr>
                <w:spacing w:val="-9"/>
                <w:sz w:val="28"/>
                <w:szCs w:val="28"/>
              </w:rPr>
              <w:t>三明市</w:t>
            </w:r>
          </w:p>
        </w:tc>
        <w:tc>
          <w:tcPr>
            <w:tcW w:w="4242" w:type="dxa"/>
            <w:vAlign w:val="top"/>
          </w:tcPr>
          <w:p>
            <w:pPr>
              <w:pStyle w:val="12"/>
              <w:spacing w:before="136" w:line="224" w:lineRule="auto"/>
              <w:ind w:left="126"/>
              <w:rPr>
                <w:sz w:val="25"/>
                <w:szCs w:val="25"/>
              </w:rPr>
            </w:pPr>
            <w:r>
              <w:rPr>
                <w:spacing w:val="6"/>
                <w:sz w:val="25"/>
                <w:szCs w:val="25"/>
              </w:rPr>
              <w:t>三明市第一医院</w:t>
            </w:r>
          </w:p>
        </w:tc>
        <w:tc>
          <w:tcPr>
            <w:tcW w:w="5588" w:type="dxa"/>
            <w:vAlign w:val="top"/>
          </w:tcPr>
          <w:p>
            <w:pPr>
              <w:pStyle w:val="12"/>
              <w:spacing w:before="136" w:line="223" w:lineRule="auto"/>
              <w:ind w:left="125"/>
              <w:rPr>
                <w:sz w:val="25"/>
                <w:szCs w:val="25"/>
              </w:rPr>
            </w:pPr>
            <w:r>
              <w:rPr>
                <w:spacing w:val="4"/>
                <w:sz w:val="25"/>
                <w:szCs w:val="25"/>
              </w:rPr>
              <w:t>麻醉科、临床护理、急诊科、呼吸内科、儿内科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1212" w:type="dxa"/>
            <w:vMerge w:val="continue"/>
            <w:tcBorders>
              <w:top w:val="nil"/>
              <w:bottom w:val="nil"/>
            </w:tcBorders>
            <w:vAlign w:val="top"/>
          </w:tcPr>
          <w:p>
            <w:pPr>
              <w:rPr>
                <w:rFonts w:ascii="Arial"/>
                <w:sz w:val="21"/>
              </w:rPr>
            </w:pPr>
          </w:p>
        </w:tc>
        <w:tc>
          <w:tcPr>
            <w:tcW w:w="4242" w:type="dxa"/>
            <w:vAlign w:val="top"/>
          </w:tcPr>
          <w:p>
            <w:pPr>
              <w:pStyle w:val="12"/>
              <w:spacing w:before="124" w:line="224" w:lineRule="auto"/>
              <w:ind w:left="126"/>
              <w:rPr>
                <w:sz w:val="25"/>
                <w:szCs w:val="25"/>
              </w:rPr>
            </w:pPr>
            <w:r>
              <w:rPr>
                <w:spacing w:val="6"/>
                <w:sz w:val="25"/>
                <w:szCs w:val="25"/>
              </w:rPr>
              <w:t>三明市第二医院</w:t>
            </w:r>
          </w:p>
        </w:tc>
        <w:tc>
          <w:tcPr>
            <w:tcW w:w="5588" w:type="dxa"/>
            <w:vAlign w:val="top"/>
          </w:tcPr>
          <w:p>
            <w:pPr>
              <w:pStyle w:val="12"/>
              <w:spacing w:before="125" w:line="223" w:lineRule="auto"/>
              <w:ind w:left="141"/>
              <w:rPr>
                <w:sz w:val="25"/>
                <w:szCs w:val="25"/>
              </w:rPr>
            </w:pPr>
            <w:r>
              <w:rPr>
                <w:spacing w:val="-5"/>
                <w:sz w:val="25"/>
                <w:szCs w:val="25"/>
              </w:rPr>
              <w:t>骨科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1212" w:type="dxa"/>
            <w:vMerge w:val="continue"/>
            <w:tcBorders>
              <w:top w:val="nil"/>
            </w:tcBorders>
            <w:vAlign w:val="top"/>
          </w:tcPr>
          <w:p>
            <w:pPr>
              <w:rPr>
                <w:rFonts w:ascii="Arial"/>
                <w:sz w:val="21"/>
              </w:rPr>
            </w:pPr>
          </w:p>
        </w:tc>
        <w:tc>
          <w:tcPr>
            <w:tcW w:w="4242" w:type="dxa"/>
            <w:vAlign w:val="top"/>
          </w:tcPr>
          <w:p>
            <w:pPr>
              <w:pStyle w:val="12"/>
              <w:spacing w:before="126" w:line="224" w:lineRule="auto"/>
              <w:ind w:left="126"/>
              <w:rPr>
                <w:sz w:val="25"/>
                <w:szCs w:val="25"/>
              </w:rPr>
            </w:pPr>
            <w:r>
              <w:rPr>
                <w:spacing w:val="7"/>
                <w:sz w:val="25"/>
                <w:szCs w:val="25"/>
              </w:rPr>
              <w:t>三明市中西医结合医院</w:t>
            </w:r>
          </w:p>
        </w:tc>
        <w:tc>
          <w:tcPr>
            <w:tcW w:w="5588" w:type="dxa"/>
            <w:vAlign w:val="top"/>
          </w:tcPr>
          <w:p>
            <w:pPr>
              <w:pStyle w:val="12"/>
              <w:spacing w:before="126" w:line="223" w:lineRule="auto"/>
              <w:ind w:left="123"/>
              <w:rPr>
                <w:sz w:val="25"/>
                <w:szCs w:val="25"/>
              </w:rPr>
            </w:pPr>
            <w:r>
              <w:rPr>
                <w:spacing w:val="7"/>
                <w:sz w:val="25"/>
                <w:szCs w:val="25"/>
              </w:rPr>
              <w:t>神志病科、骨伤科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4" w:hRule="atLeast"/>
        </w:trPr>
        <w:tc>
          <w:tcPr>
            <w:tcW w:w="1212" w:type="dxa"/>
            <w:vMerge w:val="restart"/>
            <w:tcBorders>
              <w:bottom w:val="nil"/>
            </w:tcBorders>
            <w:vAlign w:val="top"/>
          </w:tcPr>
          <w:p>
            <w:pPr>
              <w:spacing w:line="259" w:lineRule="auto"/>
              <w:rPr>
                <w:rFonts w:ascii="Arial"/>
                <w:sz w:val="21"/>
              </w:rPr>
            </w:pPr>
          </w:p>
          <w:p>
            <w:pPr>
              <w:spacing w:line="259" w:lineRule="auto"/>
              <w:rPr>
                <w:rFonts w:ascii="Arial"/>
                <w:sz w:val="21"/>
              </w:rPr>
            </w:pPr>
          </w:p>
          <w:p>
            <w:pPr>
              <w:spacing w:line="260" w:lineRule="auto"/>
              <w:rPr>
                <w:rFonts w:ascii="Arial"/>
                <w:sz w:val="21"/>
              </w:rPr>
            </w:pPr>
          </w:p>
          <w:p>
            <w:pPr>
              <w:pStyle w:val="12"/>
              <w:spacing w:before="91" w:line="218" w:lineRule="auto"/>
              <w:ind w:left="202"/>
              <w:rPr>
                <w:sz w:val="28"/>
                <w:szCs w:val="28"/>
              </w:rPr>
            </w:pPr>
            <w:r>
              <w:rPr>
                <w:spacing w:val="-6"/>
                <w:sz w:val="28"/>
                <w:szCs w:val="28"/>
              </w:rPr>
              <w:t>泉州市</w:t>
            </w:r>
          </w:p>
        </w:tc>
        <w:tc>
          <w:tcPr>
            <w:tcW w:w="4242" w:type="dxa"/>
            <w:vAlign w:val="top"/>
          </w:tcPr>
          <w:p>
            <w:pPr>
              <w:spacing w:line="291" w:lineRule="auto"/>
              <w:rPr>
                <w:rFonts w:ascii="Arial"/>
                <w:sz w:val="21"/>
              </w:rPr>
            </w:pPr>
          </w:p>
          <w:p>
            <w:pPr>
              <w:pStyle w:val="12"/>
              <w:spacing w:before="81" w:line="224" w:lineRule="auto"/>
              <w:ind w:left="119"/>
              <w:rPr>
                <w:sz w:val="25"/>
                <w:szCs w:val="25"/>
              </w:rPr>
            </w:pPr>
            <w:r>
              <w:rPr>
                <w:spacing w:val="7"/>
                <w:sz w:val="25"/>
                <w:szCs w:val="25"/>
              </w:rPr>
              <w:t>泉州市第一医院</w:t>
            </w:r>
          </w:p>
        </w:tc>
        <w:tc>
          <w:tcPr>
            <w:tcW w:w="5588" w:type="dxa"/>
            <w:vAlign w:val="top"/>
          </w:tcPr>
          <w:p>
            <w:pPr>
              <w:pStyle w:val="12"/>
              <w:spacing w:before="125" w:line="499" w:lineRule="exact"/>
              <w:ind w:left="126"/>
              <w:rPr>
                <w:sz w:val="25"/>
                <w:szCs w:val="25"/>
              </w:rPr>
            </w:pPr>
            <w:r>
              <w:rPr>
                <w:spacing w:val="2"/>
                <w:position w:val="18"/>
                <w:sz w:val="25"/>
                <w:szCs w:val="25"/>
              </w:rPr>
              <w:t>普外科（肝胆外科专业） 、胸外科、泌尿外科、</w:t>
            </w:r>
          </w:p>
          <w:p>
            <w:pPr>
              <w:pStyle w:val="12"/>
              <w:spacing w:before="1" w:line="223" w:lineRule="auto"/>
              <w:ind w:left="138"/>
              <w:rPr>
                <w:sz w:val="25"/>
                <w:szCs w:val="25"/>
              </w:rPr>
            </w:pPr>
            <w:r>
              <w:rPr>
                <w:spacing w:val="6"/>
                <w:sz w:val="25"/>
                <w:szCs w:val="25"/>
              </w:rPr>
              <w:t>临床护理、重症医学科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1212" w:type="dxa"/>
            <w:vMerge w:val="continue"/>
            <w:tcBorders>
              <w:top w:val="nil"/>
              <w:bottom w:val="nil"/>
            </w:tcBorders>
            <w:vAlign w:val="top"/>
          </w:tcPr>
          <w:p>
            <w:pPr>
              <w:rPr>
                <w:rFonts w:ascii="Arial"/>
                <w:sz w:val="21"/>
              </w:rPr>
            </w:pPr>
          </w:p>
        </w:tc>
        <w:tc>
          <w:tcPr>
            <w:tcW w:w="4242" w:type="dxa"/>
            <w:vAlign w:val="top"/>
          </w:tcPr>
          <w:p>
            <w:pPr>
              <w:pStyle w:val="12"/>
              <w:spacing w:before="126" w:line="224" w:lineRule="auto"/>
              <w:ind w:left="119"/>
              <w:rPr>
                <w:sz w:val="25"/>
                <w:szCs w:val="25"/>
              </w:rPr>
            </w:pPr>
            <w:r>
              <w:rPr>
                <w:spacing w:val="7"/>
                <w:sz w:val="25"/>
                <w:szCs w:val="25"/>
              </w:rPr>
              <w:t>泉州市儿童医院</w:t>
            </w:r>
          </w:p>
        </w:tc>
        <w:tc>
          <w:tcPr>
            <w:tcW w:w="5588" w:type="dxa"/>
            <w:vAlign w:val="top"/>
          </w:tcPr>
          <w:p>
            <w:pPr>
              <w:pStyle w:val="12"/>
              <w:spacing w:before="126" w:line="224" w:lineRule="auto"/>
              <w:ind w:left="122"/>
              <w:rPr>
                <w:sz w:val="25"/>
                <w:szCs w:val="25"/>
              </w:rPr>
            </w:pPr>
            <w:r>
              <w:rPr>
                <w:spacing w:val="5"/>
                <w:sz w:val="25"/>
                <w:szCs w:val="25"/>
              </w:rPr>
              <w:t>新生儿科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1212" w:type="dxa"/>
            <w:vMerge w:val="continue"/>
            <w:tcBorders>
              <w:top w:val="nil"/>
            </w:tcBorders>
            <w:vAlign w:val="top"/>
          </w:tcPr>
          <w:p>
            <w:pPr>
              <w:rPr>
                <w:rFonts w:ascii="Arial"/>
                <w:sz w:val="21"/>
              </w:rPr>
            </w:pPr>
          </w:p>
        </w:tc>
        <w:tc>
          <w:tcPr>
            <w:tcW w:w="4242" w:type="dxa"/>
            <w:vAlign w:val="top"/>
          </w:tcPr>
          <w:p>
            <w:pPr>
              <w:pStyle w:val="12"/>
              <w:spacing w:before="125" w:line="224" w:lineRule="auto"/>
              <w:ind w:left="119"/>
              <w:rPr>
                <w:sz w:val="25"/>
                <w:szCs w:val="25"/>
              </w:rPr>
            </w:pPr>
            <w:r>
              <w:rPr>
                <w:spacing w:val="7"/>
                <w:sz w:val="25"/>
                <w:szCs w:val="25"/>
              </w:rPr>
              <w:t>泉州市第三医院</w:t>
            </w:r>
          </w:p>
        </w:tc>
        <w:tc>
          <w:tcPr>
            <w:tcW w:w="5588" w:type="dxa"/>
            <w:vAlign w:val="top"/>
          </w:tcPr>
          <w:p>
            <w:pPr>
              <w:pStyle w:val="12"/>
              <w:spacing w:before="126" w:line="224" w:lineRule="auto"/>
              <w:ind w:left="138"/>
              <w:rPr>
                <w:sz w:val="25"/>
                <w:szCs w:val="25"/>
              </w:rPr>
            </w:pPr>
            <w:r>
              <w:rPr>
                <w:spacing w:val="4"/>
                <w:sz w:val="25"/>
                <w:szCs w:val="25"/>
              </w:rPr>
              <w:t>临床心理专业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1212" w:type="dxa"/>
            <w:vMerge w:val="restart"/>
            <w:tcBorders>
              <w:bottom w:val="nil"/>
            </w:tcBorders>
            <w:vAlign w:val="top"/>
          </w:tcPr>
          <w:p>
            <w:pPr>
              <w:spacing w:line="289" w:lineRule="auto"/>
              <w:rPr>
                <w:rFonts w:ascii="Arial"/>
                <w:sz w:val="21"/>
              </w:rPr>
            </w:pPr>
          </w:p>
          <w:p>
            <w:pPr>
              <w:spacing w:line="290" w:lineRule="auto"/>
              <w:rPr>
                <w:rFonts w:ascii="Arial"/>
                <w:sz w:val="21"/>
              </w:rPr>
            </w:pPr>
          </w:p>
          <w:p>
            <w:pPr>
              <w:pStyle w:val="12"/>
              <w:spacing w:before="91" w:line="218" w:lineRule="auto"/>
              <w:ind w:left="202"/>
              <w:rPr>
                <w:sz w:val="28"/>
                <w:szCs w:val="28"/>
              </w:rPr>
            </w:pPr>
            <w:r>
              <w:rPr>
                <w:spacing w:val="-6"/>
                <w:sz w:val="28"/>
                <w:szCs w:val="28"/>
              </w:rPr>
              <w:t>泉州市</w:t>
            </w:r>
          </w:p>
        </w:tc>
        <w:tc>
          <w:tcPr>
            <w:tcW w:w="4242" w:type="dxa"/>
            <w:vAlign w:val="top"/>
          </w:tcPr>
          <w:p>
            <w:pPr>
              <w:pStyle w:val="12"/>
              <w:spacing w:before="126" w:line="224" w:lineRule="auto"/>
              <w:ind w:left="119"/>
              <w:rPr>
                <w:sz w:val="25"/>
                <w:szCs w:val="25"/>
              </w:rPr>
            </w:pPr>
            <w:r>
              <w:rPr>
                <w:spacing w:val="7"/>
                <w:sz w:val="25"/>
                <w:szCs w:val="25"/>
              </w:rPr>
              <w:t>泉州市中医院</w:t>
            </w:r>
          </w:p>
        </w:tc>
        <w:tc>
          <w:tcPr>
            <w:tcW w:w="5588" w:type="dxa"/>
            <w:vAlign w:val="top"/>
          </w:tcPr>
          <w:p>
            <w:pPr>
              <w:pStyle w:val="12"/>
              <w:spacing w:before="126" w:line="224" w:lineRule="auto"/>
              <w:ind w:left="123"/>
              <w:rPr>
                <w:sz w:val="25"/>
                <w:szCs w:val="25"/>
              </w:rPr>
            </w:pPr>
            <w:r>
              <w:rPr>
                <w:spacing w:val="4"/>
                <w:sz w:val="25"/>
                <w:szCs w:val="25"/>
              </w:rPr>
              <w:t>康复科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1212" w:type="dxa"/>
            <w:vMerge w:val="continue"/>
            <w:tcBorders>
              <w:top w:val="nil"/>
              <w:bottom w:val="nil"/>
            </w:tcBorders>
            <w:vAlign w:val="top"/>
          </w:tcPr>
          <w:p>
            <w:pPr>
              <w:rPr>
                <w:rFonts w:ascii="Arial"/>
                <w:sz w:val="21"/>
              </w:rPr>
            </w:pPr>
          </w:p>
        </w:tc>
        <w:tc>
          <w:tcPr>
            <w:tcW w:w="4242" w:type="dxa"/>
            <w:vAlign w:val="top"/>
          </w:tcPr>
          <w:p>
            <w:pPr>
              <w:pStyle w:val="12"/>
              <w:spacing w:before="125" w:line="223" w:lineRule="auto"/>
              <w:ind w:left="119"/>
              <w:rPr>
                <w:sz w:val="25"/>
                <w:szCs w:val="25"/>
              </w:rPr>
            </w:pPr>
            <w:r>
              <w:rPr>
                <w:spacing w:val="7"/>
                <w:sz w:val="25"/>
                <w:szCs w:val="25"/>
              </w:rPr>
              <w:t>泉州市正骨医院</w:t>
            </w:r>
          </w:p>
        </w:tc>
        <w:tc>
          <w:tcPr>
            <w:tcW w:w="5588" w:type="dxa"/>
            <w:vAlign w:val="top"/>
          </w:tcPr>
          <w:p>
            <w:pPr>
              <w:pStyle w:val="12"/>
              <w:spacing w:before="125" w:line="224" w:lineRule="auto"/>
              <w:ind w:left="126"/>
              <w:rPr>
                <w:sz w:val="25"/>
                <w:szCs w:val="25"/>
              </w:rPr>
            </w:pPr>
            <w:r>
              <w:rPr>
                <w:spacing w:val="7"/>
                <w:sz w:val="25"/>
                <w:szCs w:val="25"/>
              </w:rPr>
              <w:t>儿童创伤与肢体矫形科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7" w:hRule="atLeast"/>
        </w:trPr>
        <w:tc>
          <w:tcPr>
            <w:tcW w:w="1212" w:type="dxa"/>
            <w:vMerge w:val="continue"/>
            <w:tcBorders>
              <w:top w:val="nil"/>
            </w:tcBorders>
            <w:vAlign w:val="top"/>
          </w:tcPr>
          <w:p>
            <w:pPr>
              <w:rPr>
                <w:rFonts w:ascii="Arial"/>
                <w:sz w:val="21"/>
              </w:rPr>
            </w:pPr>
          </w:p>
        </w:tc>
        <w:tc>
          <w:tcPr>
            <w:tcW w:w="4242" w:type="dxa"/>
            <w:vAlign w:val="top"/>
          </w:tcPr>
          <w:p>
            <w:pPr>
              <w:pStyle w:val="12"/>
              <w:spacing w:before="126" w:line="224" w:lineRule="auto"/>
              <w:ind w:left="123"/>
              <w:rPr>
                <w:sz w:val="25"/>
                <w:szCs w:val="25"/>
              </w:rPr>
            </w:pPr>
            <w:r>
              <w:rPr>
                <w:spacing w:val="6"/>
                <w:sz w:val="25"/>
                <w:szCs w:val="25"/>
              </w:rPr>
              <w:t>晋江市中医院</w:t>
            </w:r>
          </w:p>
        </w:tc>
        <w:tc>
          <w:tcPr>
            <w:tcW w:w="5588" w:type="dxa"/>
            <w:vAlign w:val="top"/>
          </w:tcPr>
          <w:p>
            <w:pPr>
              <w:pStyle w:val="12"/>
              <w:spacing w:before="126" w:line="224" w:lineRule="auto"/>
              <w:ind w:left="137"/>
              <w:rPr>
                <w:sz w:val="25"/>
                <w:szCs w:val="25"/>
              </w:rPr>
            </w:pPr>
            <w:r>
              <w:rPr>
                <w:spacing w:val="-1"/>
                <w:sz w:val="25"/>
                <w:szCs w:val="25"/>
              </w:rPr>
              <w:t>急诊科</w:t>
            </w:r>
          </w:p>
        </w:tc>
      </w:tr>
    </w:tbl>
    <w:p>
      <w:pPr>
        <w:rPr>
          <w:rFonts w:ascii="Arial"/>
          <w:sz w:val="21"/>
        </w:rPr>
      </w:pPr>
    </w:p>
    <w:p>
      <w:pPr>
        <w:rPr>
          <w:rFonts w:ascii="Arial" w:hAnsi="Arial" w:eastAsia="Arial" w:cs="Arial"/>
          <w:sz w:val="21"/>
          <w:szCs w:val="21"/>
        </w:rPr>
        <w:sectPr>
          <w:footerReference r:id="rId9" w:type="default"/>
          <w:pgSz w:w="11906" w:h="16838"/>
          <w:pgMar w:top="1431" w:right="372" w:bottom="1539" w:left="485" w:header="0" w:footer="1264" w:gutter="0"/>
          <w:cols w:space="720" w:num="1"/>
        </w:sectPr>
      </w:pPr>
    </w:p>
    <w:tbl>
      <w:tblPr>
        <w:tblStyle w:val="11"/>
        <w:tblpPr w:leftFromText="180" w:rightFromText="180" w:vertAnchor="text" w:horzAnchor="page" w:tblpX="753" w:tblpY="64"/>
        <w:tblOverlap w:val="never"/>
        <w:tblW w:w="11042"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12"/>
        <w:gridCol w:w="4242"/>
        <w:gridCol w:w="558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09" w:hRule="atLeast"/>
        </w:trPr>
        <w:tc>
          <w:tcPr>
            <w:tcW w:w="1212" w:type="dxa"/>
            <w:vAlign w:val="top"/>
          </w:tcPr>
          <w:p>
            <w:pPr>
              <w:spacing w:before="164" w:line="227" w:lineRule="auto"/>
              <w:ind w:left="335"/>
              <w:rPr>
                <w:rFonts w:ascii="黑体" w:hAnsi="黑体" w:eastAsia="黑体" w:cs="黑体"/>
                <w:sz w:val="28"/>
                <w:szCs w:val="28"/>
              </w:rPr>
            </w:pPr>
            <w:r>
              <w:rPr>
                <w:rFonts w:ascii="黑体" w:hAnsi="黑体" w:eastAsia="黑体" w:cs="黑体"/>
                <w:spacing w:val="-3"/>
                <w:sz w:val="28"/>
                <w:szCs w:val="28"/>
              </w:rPr>
              <w:t>地区</w:t>
            </w:r>
          </w:p>
        </w:tc>
        <w:tc>
          <w:tcPr>
            <w:tcW w:w="4242" w:type="dxa"/>
            <w:vAlign w:val="top"/>
          </w:tcPr>
          <w:p>
            <w:pPr>
              <w:spacing w:before="163" w:line="223" w:lineRule="auto"/>
              <w:ind w:left="1860"/>
              <w:rPr>
                <w:rFonts w:ascii="黑体" w:hAnsi="黑体" w:eastAsia="黑体" w:cs="黑体"/>
                <w:sz w:val="28"/>
                <w:szCs w:val="28"/>
              </w:rPr>
            </w:pPr>
            <w:r>
              <w:rPr>
                <w:rFonts w:ascii="黑体" w:hAnsi="黑体" w:eastAsia="黑体" w:cs="黑体"/>
                <w:spacing w:val="-6"/>
                <w:sz w:val="28"/>
                <w:szCs w:val="28"/>
              </w:rPr>
              <w:t>医院</w:t>
            </w:r>
          </w:p>
        </w:tc>
        <w:tc>
          <w:tcPr>
            <w:tcW w:w="5588" w:type="dxa"/>
            <w:vAlign w:val="top"/>
          </w:tcPr>
          <w:p>
            <w:pPr>
              <w:spacing w:before="163" w:line="223" w:lineRule="auto"/>
              <w:ind w:left="2527"/>
              <w:rPr>
                <w:rFonts w:ascii="黑体" w:hAnsi="黑体" w:eastAsia="黑体" w:cs="黑体"/>
                <w:sz w:val="28"/>
                <w:szCs w:val="28"/>
              </w:rPr>
            </w:pPr>
            <w:r>
              <w:rPr>
                <w:rFonts w:ascii="黑体" w:hAnsi="黑体" w:eastAsia="黑体" w:cs="黑体"/>
                <w:spacing w:val="-4"/>
                <w:sz w:val="28"/>
                <w:szCs w:val="28"/>
              </w:rPr>
              <w:t>专科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1212" w:type="dxa"/>
            <w:vMerge w:val="restart"/>
            <w:tcBorders>
              <w:bottom w:val="nil"/>
            </w:tcBorders>
            <w:vAlign w:val="top"/>
          </w:tcPr>
          <w:p>
            <w:pPr>
              <w:spacing w:line="290" w:lineRule="auto"/>
              <w:rPr>
                <w:rFonts w:ascii="Arial"/>
                <w:sz w:val="21"/>
              </w:rPr>
            </w:pPr>
          </w:p>
          <w:p>
            <w:pPr>
              <w:spacing w:line="291" w:lineRule="auto"/>
              <w:rPr>
                <w:rFonts w:ascii="Arial"/>
                <w:sz w:val="21"/>
              </w:rPr>
            </w:pPr>
          </w:p>
          <w:p>
            <w:pPr>
              <w:pStyle w:val="12"/>
              <w:spacing w:before="91" w:line="216" w:lineRule="auto"/>
              <w:ind w:left="208"/>
              <w:rPr>
                <w:sz w:val="28"/>
                <w:szCs w:val="28"/>
              </w:rPr>
            </w:pPr>
            <w:r>
              <w:rPr>
                <w:spacing w:val="-8"/>
                <w:sz w:val="28"/>
                <w:szCs w:val="28"/>
              </w:rPr>
              <w:t>漳州市</w:t>
            </w:r>
          </w:p>
        </w:tc>
        <w:tc>
          <w:tcPr>
            <w:tcW w:w="4242" w:type="dxa"/>
            <w:vAlign w:val="top"/>
          </w:tcPr>
          <w:p>
            <w:pPr>
              <w:spacing w:line="328" w:lineRule="auto"/>
              <w:rPr>
                <w:rFonts w:ascii="Arial"/>
                <w:sz w:val="21"/>
              </w:rPr>
            </w:pPr>
          </w:p>
          <w:p>
            <w:pPr>
              <w:pStyle w:val="12"/>
              <w:spacing w:before="81" w:line="222" w:lineRule="auto"/>
              <w:ind w:left="124"/>
              <w:rPr>
                <w:sz w:val="25"/>
                <w:szCs w:val="25"/>
              </w:rPr>
            </w:pPr>
            <w:r>
              <w:rPr>
                <w:spacing w:val="5"/>
                <w:sz w:val="25"/>
                <w:szCs w:val="25"/>
              </w:rPr>
              <w:t>漳州市医院</w:t>
            </w:r>
          </w:p>
        </w:tc>
        <w:tc>
          <w:tcPr>
            <w:tcW w:w="5588" w:type="dxa"/>
            <w:vAlign w:val="top"/>
          </w:tcPr>
          <w:p>
            <w:pPr>
              <w:pStyle w:val="12"/>
              <w:spacing w:before="143" w:line="540" w:lineRule="exact"/>
              <w:ind w:left="136"/>
              <w:rPr>
                <w:sz w:val="25"/>
                <w:szCs w:val="25"/>
              </w:rPr>
            </w:pPr>
            <w:r>
              <w:rPr>
                <w:spacing w:val="4"/>
                <w:position w:val="21"/>
                <w:sz w:val="25"/>
                <w:szCs w:val="25"/>
              </w:rPr>
              <w:t>呼吸内科、神经内科、神经外科、胸外科、血液</w:t>
            </w:r>
          </w:p>
          <w:p>
            <w:pPr>
              <w:pStyle w:val="12"/>
              <w:spacing w:line="223" w:lineRule="auto"/>
              <w:ind w:left="154"/>
              <w:rPr>
                <w:sz w:val="25"/>
                <w:szCs w:val="25"/>
              </w:rPr>
            </w:pPr>
            <w:r>
              <w:rPr>
                <w:spacing w:val="3"/>
                <w:sz w:val="25"/>
                <w:szCs w:val="25"/>
              </w:rPr>
              <w:t>内科、医学影像科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1212" w:type="dxa"/>
            <w:vMerge w:val="continue"/>
            <w:tcBorders>
              <w:top w:val="nil"/>
            </w:tcBorders>
            <w:vAlign w:val="top"/>
          </w:tcPr>
          <w:p>
            <w:pPr>
              <w:rPr>
                <w:rFonts w:ascii="Arial"/>
                <w:sz w:val="21"/>
              </w:rPr>
            </w:pPr>
          </w:p>
        </w:tc>
        <w:tc>
          <w:tcPr>
            <w:tcW w:w="4242" w:type="dxa"/>
            <w:vAlign w:val="top"/>
          </w:tcPr>
          <w:p>
            <w:pPr>
              <w:pStyle w:val="12"/>
              <w:spacing w:before="143" w:line="222" w:lineRule="auto"/>
              <w:ind w:left="124"/>
              <w:rPr>
                <w:sz w:val="25"/>
                <w:szCs w:val="25"/>
              </w:rPr>
            </w:pPr>
            <w:r>
              <w:rPr>
                <w:spacing w:val="6"/>
                <w:sz w:val="25"/>
                <w:szCs w:val="25"/>
              </w:rPr>
              <w:t>漳州市中医院</w:t>
            </w:r>
          </w:p>
        </w:tc>
        <w:tc>
          <w:tcPr>
            <w:tcW w:w="5588" w:type="dxa"/>
            <w:vAlign w:val="top"/>
          </w:tcPr>
          <w:p>
            <w:pPr>
              <w:pStyle w:val="12"/>
              <w:spacing w:before="143" w:line="224" w:lineRule="auto"/>
              <w:ind w:left="123"/>
              <w:rPr>
                <w:sz w:val="25"/>
                <w:szCs w:val="25"/>
              </w:rPr>
            </w:pPr>
            <w:r>
              <w:rPr>
                <w:spacing w:val="7"/>
                <w:sz w:val="25"/>
                <w:szCs w:val="25"/>
              </w:rPr>
              <w:t>肺病科、心病科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1212" w:type="dxa"/>
            <w:vMerge w:val="restart"/>
            <w:tcBorders>
              <w:bottom w:val="nil"/>
            </w:tcBorders>
            <w:vAlign w:val="top"/>
          </w:tcPr>
          <w:p>
            <w:pPr>
              <w:spacing w:line="290" w:lineRule="auto"/>
              <w:rPr>
                <w:rFonts w:ascii="Arial"/>
                <w:sz w:val="21"/>
              </w:rPr>
            </w:pPr>
          </w:p>
          <w:p>
            <w:pPr>
              <w:spacing w:line="291" w:lineRule="auto"/>
              <w:rPr>
                <w:rFonts w:ascii="Arial"/>
                <w:sz w:val="21"/>
              </w:rPr>
            </w:pPr>
          </w:p>
          <w:p>
            <w:pPr>
              <w:pStyle w:val="12"/>
              <w:spacing w:before="91" w:line="218" w:lineRule="auto"/>
              <w:ind w:left="215"/>
              <w:rPr>
                <w:sz w:val="28"/>
                <w:szCs w:val="28"/>
              </w:rPr>
            </w:pPr>
            <w:r>
              <w:rPr>
                <w:spacing w:val="-10"/>
                <w:sz w:val="28"/>
                <w:szCs w:val="28"/>
              </w:rPr>
              <w:t>南平市</w:t>
            </w:r>
          </w:p>
        </w:tc>
        <w:tc>
          <w:tcPr>
            <w:tcW w:w="4242" w:type="dxa"/>
            <w:vAlign w:val="top"/>
          </w:tcPr>
          <w:p>
            <w:pPr>
              <w:spacing w:line="330" w:lineRule="auto"/>
              <w:rPr>
                <w:rFonts w:ascii="Arial"/>
                <w:sz w:val="21"/>
              </w:rPr>
            </w:pPr>
          </w:p>
          <w:p>
            <w:pPr>
              <w:pStyle w:val="12"/>
              <w:spacing w:before="82" w:line="224" w:lineRule="auto"/>
              <w:ind w:left="131"/>
              <w:rPr>
                <w:sz w:val="25"/>
                <w:szCs w:val="25"/>
              </w:rPr>
            </w:pPr>
            <w:r>
              <w:rPr>
                <w:spacing w:val="5"/>
                <w:sz w:val="25"/>
                <w:szCs w:val="25"/>
              </w:rPr>
              <w:t>南平市第一医院</w:t>
            </w:r>
          </w:p>
        </w:tc>
        <w:tc>
          <w:tcPr>
            <w:tcW w:w="5588" w:type="dxa"/>
            <w:vAlign w:val="top"/>
          </w:tcPr>
          <w:p>
            <w:pPr>
              <w:pStyle w:val="12"/>
              <w:spacing w:before="143" w:line="540" w:lineRule="exact"/>
              <w:ind w:left="141"/>
              <w:rPr>
                <w:sz w:val="25"/>
                <w:szCs w:val="25"/>
              </w:rPr>
            </w:pPr>
            <w:r>
              <w:rPr>
                <w:spacing w:val="4"/>
                <w:position w:val="22"/>
                <w:sz w:val="25"/>
                <w:szCs w:val="25"/>
              </w:rPr>
              <w:t>骨科、呼吸内科、医学检验科、麻醉科、医</w:t>
            </w:r>
            <w:r>
              <w:rPr>
                <w:spacing w:val="3"/>
                <w:position w:val="22"/>
                <w:sz w:val="25"/>
                <w:szCs w:val="25"/>
              </w:rPr>
              <w:t>学影</w:t>
            </w:r>
          </w:p>
          <w:p>
            <w:pPr>
              <w:pStyle w:val="12"/>
              <w:spacing w:line="223" w:lineRule="auto"/>
              <w:ind w:left="124"/>
              <w:rPr>
                <w:sz w:val="25"/>
                <w:szCs w:val="25"/>
              </w:rPr>
            </w:pPr>
            <w:r>
              <w:rPr>
                <w:spacing w:val="-1"/>
                <w:sz w:val="25"/>
                <w:szCs w:val="25"/>
              </w:rPr>
              <w:t>像科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1212" w:type="dxa"/>
            <w:vMerge w:val="continue"/>
            <w:tcBorders>
              <w:top w:val="nil"/>
            </w:tcBorders>
            <w:vAlign w:val="top"/>
          </w:tcPr>
          <w:p>
            <w:pPr>
              <w:rPr>
                <w:rFonts w:ascii="Arial"/>
                <w:sz w:val="21"/>
              </w:rPr>
            </w:pPr>
          </w:p>
        </w:tc>
        <w:tc>
          <w:tcPr>
            <w:tcW w:w="4242" w:type="dxa"/>
            <w:vAlign w:val="top"/>
          </w:tcPr>
          <w:p>
            <w:pPr>
              <w:pStyle w:val="12"/>
              <w:spacing w:before="143" w:line="224" w:lineRule="auto"/>
              <w:ind w:left="131"/>
              <w:rPr>
                <w:sz w:val="25"/>
                <w:szCs w:val="25"/>
              </w:rPr>
            </w:pPr>
            <w:r>
              <w:rPr>
                <w:spacing w:val="5"/>
                <w:sz w:val="25"/>
                <w:szCs w:val="25"/>
              </w:rPr>
              <w:t>南平市人民医院</w:t>
            </w:r>
          </w:p>
        </w:tc>
        <w:tc>
          <w:tcPr>
            <w:tcW w:w="5588" w:type="dxa"/>
            <w:vAlign w:val="top"/>
          </w:tcPr>
          <w:p>
            <w:pPr>
              <w:pStyle w:val="12"/>
              <w:spacing w:before="143" w:line="224" w:lineRule="auto"/>
              <w:ind w:left="125"/>
              <w:rPr>
                <w:sz w:val="25"/>
                <w:szCs w:val="25"/>
              </w:rPr>
            </w:pPr>
            <w:r>
              <w:rPr>
                <w:spacing w:val="7"/>
                <w:sz w:val="25"/>
                <w:szCs w:val="25"/>
              </w:rPr>
              <w:t>肝脾肛肠科、心肺病科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1212" w:type="dxa"/>
            <w:vMerge w:val="restart"/>
            <w:tcBorders>
              <w:bottom w:val="nil"/>
            </w:tcBorders>
            <w:vAlign w:val="top"/>
          </w:tcPr>
          <w:p>
            <w:pPr>
              <w:spacing w:line="286" w:lineRule="auto"/>
              <w:rPr>
                <w:rFonts w:ascii="Arial"/>
                <w:sz w:val="21"/>
              </w:rPr>
            </w:pPr>
          </w:p>
          <w:p>
            <w:pPr>
              <w:spacing w:line="287" w:lineRule="auto"/>
              <w:rPr>
                <w:rFonts w:ascii="Arial"/>
                <w:sz w:val="21"/>
              </w:rPr>
            </w:pPr>
          </w:p>
          <w:p>
            <w:pPr>
              <w:spacing w:line="287" w:lineRule="auto"/>
              <w:rPr>
                <w:rFonts w:ascii="Arial"/>
                <w:sz w:val="21"/>
              </w:rPr>
            </w:pPr>
          </w:p>
          <w:p>
            <w:pPr>
              <w:pStyle w:val="12"/>
              <w:spacing w:before="91" w:line="218" w:lineRule="auto"/>
              <w:ind w:left="208"/>
              <w:rPr>
                <w:sz w:val="28"/>
                <w:szCs w:val="28"/>
              </w:rPr>
            </w:pPr>
            <w:r>
              <w:rPr>
                <w:spacing w:val="-8"/>
                <w:sz w:val="28"/>
                <w:szCs w:val="28"/>
              </w:rPr>
              <w:t>龙岩市</w:t>
            </w:r>
          </w:p>
        </w:tc>
        <w:tc>
          <w:tcPr>
            <w:tcW w:w="4242" w:type="dxa"/>
            <w:vAlign w:val="top"/>
          </w:tcPr>
          <w:p>
            <w:pPr>
              <w:pStyle w:val="12"/>
              <w:spacing w:before="143" w:line="224" w:lineRule="auto"/>
              <w:ind w:left="124"/>
              <w:rPr>
                <w:sz w:val="25"/>
                <w:szCs w:val="25"/>
              </w:rPr>
            </w:pPr>
            <w:r>
              <w:rPr>
                <w:spacing w:val="6"/>
                <w:sz w:val="25"/>
                <w:szCs w:val="25"/>
              </w:rPr>
              <w:t>龙岩市第一医院</w:t>
            </w:r>
          </w:p>
        </w:tc>
        <w:tc>
          <w:tcPr>
            <w:tcW w:w="5588" w:type="dxa"/>
            <w:vAlign w:val="top"/>
          </w:tcPr>
          <w:p>
            <w:pPr>
              <w:pStyle w:val="12"/>
              <w:spacing w:before="143" w:line="224" w:lineRule="auto"/>
              <w:ind w:left="123"/>
              <w:rPr>
                <w:sz w:val="25"/>
                <w:szCs w:val="25"/>
              </w:rPr>
            </w:pPr>
            <w:r>
              <w:rPr>
                <w:spacing w:val="7"/>
                <w:sz w:val="25"/>
                <w:szCs w:val="25"/>
              </w:rPr>
              <w:t>神经内科、内分泌科、普外科（胃肠外科）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trPr>
        <w:tc>
          <w:tcPr>
            <w:tcW w:w="1212" w:type="dxa"/>
            <w:vMerge w:val="continue"/>
            <w:tcBorders>
              <w:top w:val="nil"/>
              <w:bottom w:val="nil"/>
            </w:tcBorders>
            <w:vAlign w:val="top"/>
          </w:tcPr>
          <w:p>
            <w:pPr>
              <w:rPr>
                <w:rFonts w:ascii="Arial"/>
                <w:sz w:val="21"/>
              </w:rPr>
            </w:pPr>
          </w:p>
        </w:tc>
        <w:tc>
          <w:tcPr>
            <w:tcW w:w="4242" w:type="dxa"/>
            <w:vAlign w:val="top"/>
          </w:tcPr>
          <w:p>
            <w:pPr>
              <w:pStyle w:val="12"/>
              <w:spacing w:before="145" w:line="224" w:lineRule="auto"/>
              <w:ind w:left="124"/>
              <w:rPr>
                <w:sz w:val="25"/>
                <w:szCs w:val="25"/>
              </w:rPr>
            </w:pPr>
            <w:r>
              <w:rPr>
                <w:spacing w:val="6"/>
                <w:sz w:val="25"/>
                <w:szCs w:val="25"/>
              </w:rPr>
              <w:t>龙岩市第二医院</w:t>
            </w:r>
          </w:p>
        </w:tc>
        <w:tc>
          <w:tcPr>
            <w:tcW w:w="5588" w:type="dxa"/>
            <w:vAlign w:val="top"/>
          </w:tcPr>
          <w:p>
            <w:pPr>
              <w:pStyle w:val="12"/>
              <w:spacing w:before="145" w:line="224" w:lineRule="auto"/>
              <w:ind w:left="122"/>
              <w:rPr>
                <w:sz w:val="25"/>
                <w:szCs w:val="25"/>
              </w:rPr>
            </w:pPr>
            <w:r>
              <w:rPr>
                <w:spacing w:val="7"/>
                <w:sz w:val="25"/>
                <w:szCs w:val="25"/>
              </w:rPr>
              <w:t>肿瘤科、普外科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1212" w:type="dxa"/>
            <w:vMerge w:val="continue"/>
            <w:tcBorders>
              <w:top w:val="nil"/>
              <w:bottom w:val="nil"/>
            </w:tcBorders>
            <w:vAlign w:val="top"/>
          </w:tcPr>
          <w:p>
            <w:pPr>
              <w:rPr>
                <w:rFonts w:ascii="Arial"/>
                <w:sz w:val="21"/>
              </w:rPr>
            </w:pPr>
          </w:p>
        </w:tc>
        <w:tc>
          <w:tcPr>
            <w:tcW w:w="4242" w:type="dxa"/>
            <w:vAlign w:val="top"/>
          </w:tcPr>
          <w:p>
            <w:pPr>
              <w:pStyle w:val="12"/>
              <w:spacing w:before="145" w:line="224" w:lineRule="auto"/>
              <w:ind w:left="124"/>
              <w:rPr>
                <w:sz w:val="25"/>
                <w:szCs w:val="25"/>
              </w:rPr>
            </w:pPr>
            <w:r>
              <w:rPr>
                <w:spacing w:val="6"/>
                <w:sz w:val="25"/>
                <w:szCs w:val="25"/>
              </w:rPr>
              <w:t>龙岩市第三医院</w:t>
            </w:r>
          </w:p>
        </w:tc>
        <w:tc>
          <w:tcPr>
            <w:tcW w:w="5588" w:type="dxa"/>
            <w:vAlign w:val="top"/>
          </w:tcPr>
          <w:p>
            <w:pPr>
              <w:pStyle w:val="12"/>
              <w:spacing w:before="146" w:line="224" w:lineRule="auto"/>
              <w:ind w:left="138"/>
              <w:rPr>
                <w:sz w:val="25"/>
                <w:szCs w:val="25"/>
              </w:rPr>
            </w:pPr>
            <w:r>
              <w:rPr>
                <w:spacing w:val="4"/>
                <w:sz w:val="25"/>
                <w:szCs w:val="25"/>
              </w:rPr>
              <w:t>临床心理专业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1212" w:type="dxa"/>
            <w:vMerge w:val="continue"/>
            <w:tcBorders>
              <w:top w:val="nil"/>
            </w:tcBorders>
            <w:vAlign w:val="top"/>
          </w:tcPr>
          <w:p>
            <w:pPr>
              <w:rPr>
                <w:rFonts w:ascii="Arial"/>
                <w:sz w:val="21"/>
              </w:rPr>
            </w:pPr>
          </w:p>
        </w:tc>
        <w:tc>
          <w:tcPr>
            <w:tcW w:w="4242" w:type="dxa"/>
            <w:vAlign w:val="top"/>
          </w:tcPr>
          <w:p>
            <w:pPr>
              <w:pStyle w:val="12"/>
              <w:spacing w:before="145" w:line="224" w:lineRule="auto"/>
              <w:ind w:left="124"/>
              <w:rPr>
                <w:sz w:val="25"/>
                <w:szCs w:val="25"/>
              </w:rPr>
            </w:pPr>
            <w:r>
              <w:rPr>
                <w:spacing w:val="6"/>
                <w:sz w:val="25"/>
                <w:szCs w:val="25"/>
              </w:rPr>
              <w:t>龙岩市中医院</w:t>
            </w:r>
          </w:p>
        </w:tc>
        <w:tc>
          <w:tcPr>
            <w:tcW w:w="5588" w:type="dxa"/>
            <w:vAlign w:val="top"/>
          </w:tcPr>
          <w:p>
            <w:pPr>
              <w:pStyle w:val="12"/>
              <w:spacing w:before="145" w:line="223" w:lineRule="auto"/>
              <w:ind w:left="122"/>
              <w:rPr>
                <w:sz w:val="25"/>
                <w:szCs w:val="25"/>
              </w:rPr>
            </w:pPr>
            <w:r>
              <w:rPr>
                <w:spacing w:val="7"/>
                <w:sz w:val="25"/>
                <w:szCs w:val="25"/>
              </w:rPr>
              <w:t>针灸科、骨伤科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1212" w:type="dxa"/>
            <w:vMerge w:val="restart"/>
            <w:tcBorders>
              <w:bottom w:val="nil"/>
            </w:tcBorders>
            <w:vAlign w:val="top"/>
          </w:tcPr>
          <w:p>
            <w:pPr>
              <w:spacing w:line="295" w:lineRule="auto"/>
              <w:rPr>
                <w:rFonts w:ascii="Arial"/>
                <w:sz w:val="21"/>
              </w:rPr>
            </w:pPr>
          </w:p>
          <w:p>
            <w:pPr>
              <w:spacing w:line="295" w:lineRule="auto"/>
              <w:rPr>
                <w:rFonts w:ascii="Arial"/>
                <w:sz w:val="21"/>
              </w:rPr>
            </w:pPr>
          </w:p>
          <w:p>
            <w:pPr>
              <w:pStyle w:val="12"/>
              <w:spacing w:before="91" w:line="218" w:lineRule="auto"/>
              <w:ind w:left="215"/>
              <w:rPr>
                <w:sz w:val="28"/>
                <w:szCs w:val="28"/>
              </w:rPr>
            </w:pPr>
            <w:r>
              <w:rPr>
                <w:spacing w:val="-10"/>
                <w:sz w:val="28"/>
                <w:szCs w:val="28"/>
              </w:rPr>
              <w:t>宁德市</w:t>
            </w:r>
          </w:p>
        </w:tc>
        <w:tc>
          <w:tcPr>
            <w:tcW w:w="4242" w:type="dxa"/>
            <w:vAlign w:val="top"/>
          </w:tcPr>
          <w:p>
            <w:pPr>
              <w:pStyle w:val="12"/>
              <w:spacing w:before="144" w:line="224" w:lineRule="auto"/>
              <w:ind w:left="131"/>
              <w:rPr>
                <w:sz w:val="25"/>
                <w:szCs w:val="25"/>
              </w:rPr>
            </w:pPr>
            <w:r>
              <w:rPr>
                <w:spacing w:val="5"/>
                <w:sz w:val="25"/>
                <w:szCs w:val="25"/>
              </w:rPr>
              <w:t>宁德市闽东医院</w:t>
            </w:r>
          </w:p>
        </w:tc>
        <w:tc>
          <w:tcPr>
            <w:tcW w:w="5588" w:type="dxa"/>
            <w:vAlign w:val="top"/>
          </w:tcPr>
          <w:p>
            <w:pPr>
              <w:pStyle w:val="12"/>
              <w:spacing w:before="145" w:line="223" w:lineRule="auto"/>
              <w:ind w:left="136"/>
              <w:rPr>
                <w:sz w:val="25"/>
                <w:szCs w:val="25"/>
              </w:rPr>
            </w:pPr>
            <w:r>
              <w:rPr>
                <w:spacing w:val="7"/>
                <w:sz w:val="25"/>
                <w:szCs w:val="25"/>
              </w:rPr>
              <w:t>呼吸内科、临床护理、麻醉科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1212" w:type="dxa"/>
            <w:vMerge w:val="continue"/>
            <w:tcBorders>
              <w:top w:val="nil"/>
              <w:bottom w:val="nil"/>
            </w:tcBorders>
            <w:vAlign w:val="top"/>
          </w:tcPr>
          <w:p>
            <w:pPr>
              <w:rPr>
                <w:rFonts w:ascii="Arial"/>
                <w:sz w:val="21"/>
              </w:rPr>
            </w:pPr>
          </w:p>
        </w:tc>
        <w:tc>
          <w:tcPr>
            <w:tcW w:w="4242" w:type="dxa"/>
            <w:vAlign w:val="top"/>
          </w:tcPr>
          <w:p>
            <w:pPr>
              <w:pStyle w:val="12"/>
              <w:spacing w:before="144" w:line="224" w:lineRule="auto"/>
              <w:ind w:left="131"/>
              <w:rPr>
                <w:sz w:val="25"/>
                <w:szCs w:val="25"/>
              </w:rPr>
            </w:pPr>
            <w:r>
              <w:rPr>
                <w:spacing w:val="7"/>
                <w:sz w:val="25"/>
                <w:szCs w:val="25"/>
              </w:rPr>
              <w:t>宁德师范学院附属宁德市医院</w:t>
            </w:r>
          </w:p>
        </w:tc>
        <w:tc>
          <w:tcPr>
            <w:tcW w:w="5588" w:type="dxa"/>
            <w:vAlign w:val="top"/>
          </w:tcPr>
          <w:p>
            <w:pPr>
              <w:pStyle w:val="12"/>
              <w:spacing w:before="144" w:line="224" w:lineRule="auto"/>
              <w:ind w:left="136"/>
              <w:rPr>
                <w:sz w:val="25"/>
                <w:szCs w:val="25"/>
              </w:rPr>
            </w:pPr>
            <w:r>
              <w:rPr>
                <w:spacing w:val="7"/>
                <w:sz w:val="25"/>
                <w:szCs w:val="25"/>
              </w:rPr>
              <w:t>呼吸内科、儿科、感染科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1212" w:type="dxa"/>
            <w:vMerge w:val="continue"/>
            <w:tcBorders>
              <w:top w:val="nil"/>
            </w:tcBorders>
            <w:vAlign w:val="top"/>
          </w:tcPr>
          <w:p>
            <w:pPr>
              <w:rPr>
                <w:rFonts w:ascii="Arial"/>
                <w:sz w:val="21"/>
              </w:rPr>
            </w:pPr>
          </w:p>
        </w:tc>
        <w:tc>
          <w:tcPr>
            <w:tcW w:w="4242" w:type="dxa"/>
            <w:vAlign w:val="top"/>
          </w:tcPr>
          <w:p>
            <w:pPr>
              <w:pStyle w:val="12"/>
              <w:spacing w:before="144" w:line="224" w:lineRule="auto"/>
              <w:ind w:left="131"/>
              <w:rPr>
                <w:sz w:val="25"/>
                <w:szCs w:val="25"/>
              </w:rPr>
            </w:pPr>
            <w:r>
              <w:rPr>
                <w:spacing w:val="5"/>
                <w:sz w:val="25"/>
                <w:szCs w:val="25"/>
              </w:rPr>
              <w:t>宁德市中医院</w:t>
            </w:r>
          </w:p>
        </w:tc>
        <w:tc>
          <w:tcPr>
            <w:tcW w:w="5588" w:type="dxa"/>
            <w:vAlign w:val="top"/>
          </w:tcPr>
          <w:p>
            <w:pPr>
              <w:pStyle w:val="12"/>
              <w:spacing w:before="144" w:line="224" w:lineRule="auto"/>
              <w:ind w:left="123"/>
              <w:rPr>
                <w:sz w:val="25"/>
                <w:szCs w:val="25"/>
              </w:rPr>
            </w:pPr>
            <w:r>
              <w:rPr>
                <w:spacing w:val="8"/>
                <w:sz w:val="25"/>
                <w:szCs w:val="25"/>
              </w:rPr>
              <w:t>脊柱医学科、康复科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1212" w:type="dxa"/>
            <w:vMerge w:val="restart"/>
            <w:tcBorders>
              <w:bottom w:val="nil"/>
            </w:tcBorders>
            <w:vAlign w:val="top"/>
          </w:tcPr>
          <w:p>
            <w:pPr>
              <w:spacing w:line="299" w:lineRule="auto"/>
              <w:rPr>
                <w:rFonts w:ascii="Arial"/>
                <w:sz w:val="21"/>
              </w:rPr>
            </w:pPr>
          </w:p>
          <w:p>
            <w:pPr>
              <w:spacing w:line="300" w:lineRule="auto"/>
              <w:rPr>
                <w:rFonts w:ascii="Arial"/>
                <w:sz w:val="21"/>
              </w:rPr>
            </w:pPr>
          </w:p>
          <w:p>
            <w:pPr>
              <w:pStyle w:val="12"/>
              <w:spacing w:before="91" w:line="356" w:lineRule="auto"/>
              <w:ind w:left="207" w:right="182" w:firstLine="19"/>
              <w:jc w:val="both"/>
              <w:rPr>
                <w:sz w:val="28"/>
                <w:szCs w:val="28"/>
              </w:rPr>
            </w:pPr>
            <w:r>
              <w:rPr>
                <w:spacing w:val="-15"/>
                <w:sz w:val="28"/>
                <w:szCs w:val="28"/>
              </w:rPr>
              <w:t>区域医</w:t>
            </w:r>
            <w:r>
              <w:rPr>
                <w:spacing w:val="1"/>
                <w:sz w:val="28"/>
                <w:szCs w:val="28"/>
              </w:rPr>
              <w:t xml:space="preserve"> </w:t>
            </w:r>
            <w:r>
              <w:rPr>
                <w:spacing w:val="-8"/>
                <w:sz w:val="28"/>
                <w:szCs w:val="28"/>
              </w:rPr>
              <w:t>疗中心</w:t>
            </w:r>
          </w:p>
          <w:p>
            <w:pPr>
              <w:pStyle w:val="12"/>
              <w:spacing w:line="219" w:lineRule="auto"/>
              <w:ind w:left="338"/>
              <w:rPr>
                <w:sz w:val="28"/>
                <w:szCs w:val="28"/>
              </w:rPr>
            </w:pPr>
            <w:r>
              <w:rPr>
                <w:spacing w:val="-4"/>
                <w:sz w:val="28"/>
                <w:szCs w:val="28"/>
              </w:rPr>
              <w:t>试点</w:t>
            </w:r>
          </w:p>
        </w:tc>
        <w:tc>
          <w:tcPr>
            <w:tcW w:w="4242" w:type="dxa"/>
            <w:vAlign w:val="top"/>
          </w:tcPr>
          <w:p>
            <w:pPr>
              <w:pStyle w:val="12"/>
              <w:spacing w:before="146" w:line="223" w:lineRule="auto"/>
              <w:ind w:left="131"/>
              <w:rPr>
                <w:sz w:val="25"/>
                <w:szCs w:val="25"/>
              </w:rPr>
            </w:pPr>
            <w:r>
              <w:rPr>
                <w:spacing w:val="6"/>
                <w:sz w:val="25"/>
                <w:szCs w:val="25"/>
              </w:rPr>
              <w:t>复旦华山福建医院</w:t>
            </w:r>
          </w:p>
        </w:tc>
        <w:tc>
          <w:tcPr>
            <w:tcW w:w="5588" w:type="dxa"/>
            <w:vAlign w:val="top"/>
          </w:tcPr>
          <w:p>
            <w:pPr>
              <w:pStyle w:val="12"/>
              <w:spacing w:before="146" w:line="224" w:lineRule="auto"/>
              <w:ind w:left="128"/>
              <w:rPr>
                <w:sz w:val="25"/>
                <w:szCs w:val="25"/>
              </w:rPr>
            </w:pPr>
            <w:r>
              <w:rPr>
                <w:spacing w:val="8"/>
                <w:sz w:val="25"/>
                <w:szCs w:val="25"/>
              </w:rPr>
              <w:t>感染病学科、康复医学科、呼吸内科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1212" w:type="dxa"/>
            <w:vMerge w:val="continue"/>
            <w:tcBorders>
              <w:top w:val="nil"/>
              <w:bottom w:val="nil"/>
            </w:tcBorders>
            <w:vAlign w:val="top"/>
          </w:tcPr>
          <w:p>
            <w:pPr>
              <w:rPr>
                <w:rFonts w:ascii="Arial"/>
                <w:sz w:val="21"/>
              </w:rPr>
            </w:pPr>
          </w:p>
        </w:tc>
        <w:tc>
          <w:tcPr>
            <w:tcW w:w="4242" w:type="dxa"/>
            <w:vAlign w:val="top"/>
          </w:tcPr>
          <w:p>
            <w:pPr>
              <w:pStyle w:val="12"/>
              <w:spacing w:before="145" w:line="224" w:lineRule="auto"/>
              <w:ind w:left="121"/>
              <w:rPr>
                <w:sz w:val="25"/>
                <w:szCs w:val="25"/>
              </w:rPr>
            </w:pPr>
            <w:r>
              <w:rPr>
                <w:spacing w:val="8"/>
                <w:sz w:val="25"/>
                <w:szCs w:val="25"/>
              </w:rPr>
              <w:t>上海儿童医学中心福建医院</w:t>
            </w:r>
          </w:p>
        </w:tc>
        <w:tc>
          <w:tcPr>
            <w:tcW w:w="5588" w:type="dxa"/>
            <w:vAlign w:val="top"/>
          </w:tcPr>
          <w:p>
            <w:pPr>
              <w:pStyle w:val="12"/>
              <w:spacing w:before="146" w:line="223" w:lineRule="auto"/>
              <w:ind w:left="123"/>
              <w:rPr>
                <w:sz w:val="25"/>
                <w:szCs w:val="25"/>
              </w:rPr>
            </w:pPr>
            <w:r>
              <w:rPr>
                <w:spacing w:val="8"/>
                <w:sz w:val="25"/>
                <w:szCs w:val="25"/>
              </w:rPr>
              <w:t>小儿呼吸专业、小儿消化专业、麻醉科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1212" w:type="dxa"/>
            <w:vMerge w:val="continue"/>
            <w:tcBorders>
              <w:top w:val="nil"/>
              <w:bottom w:val="nil"/>
            </w:tcBorders>
            <w:vAlign w:val="top"/>
          </w:tcPr>
          <w:p>
            <w:pPr>
              <w:rPr>
                <w:rFonts w:ascii="Arial"/>
                <w:sz w:val="21"/>
              </w:rPr>
            </w:pPr>
          </w:p>
        </w:tc>
        <w:tc>
          <w:tcPr>
            <w:tcW w:w="4242" w:type="dxa"/>
            <w:vAlign w:val="top"/>
          </w:tcPr>
          <w:p>
            <w:pPr>
              <w:pStyle w:val="12"/>
              <w:spacing w:before="145" w:line="223" w:lineRule="auto"/>
              <w:ind w:left="131"/>
              <w:rPr>
                <w:sz w:val="25"/>
                <w:szCs w:val="25"/>
              </w:rPr>
            </w:pPr>
            <w:r>
              <w:rPr>
                <w:spacing w:val="6"/>
                <w:sz w:val="25"/>
                <w:szCs w:val="25"/>
              </w:rPr>
              <w:t>复旦中山厦门医院</w:t>
            </w:r>
          </w:p>
        </w:tc>
        <w:tc>
          <w:tcPr>
            <w:tcW w:w="5588" w:type="dxa"/>
            <w:vAlign w:val="top"/>
          </w:tcPr>
          <w:p>
            <w:pPr>
              <w:pStyle w:val="12"/>
              <w:spacing w:before="145" w:line="223" w:lineRule="auto"/>
              <w:ind w:left="129"/>
              <w:rPr>
                <w:sz w:val="25"/>
                <w:szCs w:val="25"/>
              </w:rPr>
            </w:pPr>
            <w:r>
              <w:rPr>
                <w:spacing w:val="8"/>
                <w:sz w:val="25"/>
                <w:szCs w:val="25"/>
              </w:rPr>
              <w:t>消化内科、普外科、重症医学科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trPr>
        <w:tc>
          <w:tcPr>
            <w:tcW w:w="1212" w:type="dxa"/>
            <w:vMerge w:val="continue"/>
            <w:tcBorders>
              <w:top w:val="nil"/>
              <w:bottom w:val="nil"/>
            </w:tcBorders>
            <w:vAlign w:val="top"/>
          </w:tcPr>
          <w:p>
            <w:pPr>
              <w:rPr>
                <w:rFonts w:ascii="Arial"/>
                <w:sz w:val="21"/>
              </w:rPr>
            </w:pPr>
          </w:p>
        </w:tc>
        <w:tc>
          <w:tcPr>
            <w:tcW w:w="4242" w:type="dxa"/>
            <w:vAlign w:val="top"/>
          </w:tcPr>
          <w:p>
            <w:pPr>
              <w:pStyle w:val="12"/>
              <w:spacing w:before="145" w:line="223" w:lineRule="auto"/>
              <w:ind w:left="131"/>
              <w:rPr>
                <w:sz w:val="25"/>
                <w:szCs w:val="25"/>
              </w:rPr>
            </w:pPr>
            <w:r>
              <w:rPr>
                <w:spacing w:val="6"/>
                <w:sz w:val="25"/>
                <w:szCs w:val="25"/>
              </w:rPr>
              <w:t>复旦儿科厦门医院</w:t>
            </w:r>
          </w:p>
        </w:tc>
        <w:tc>
          <w:tcPr>
            <w:tcW w:w="5588" w:type="dxa"/>
            <w:vAlign w:val="top"/>
          </w:tcPr>
          <w:p>
            <w:pPr>
              <w:pStyle w:val="12"/>
              <w:spacing w:before="144" w:line="224" w:lineRule="auto"/>
              <w:ind w:left="122"/>
              <w:rPr>
                <w:sz w:val="25"/>
                <w:szCs w:val="25"/>
              </w:rPr>
            </w:pPr>
            <w:r>
              <w:rPr>
                <w:spacing w:val="8"/>
                <w:sz w:val="25"/>
                <w:szCs w:val="25"/>
              </w:rPr>
              <w:t>新生儿科、重症医学科、小儿普通外科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1212" w:type="dxa"/>
            <w:vMerge w:val="continue"/>
            <w:tcBorders>
              <w:top w:val="nil"/>
            </w:tcBorders>
            <w:vAlign w:val="top"/>
          </w:tcPr>
          <w:p>
            <w:pPr>
              <w:rPr>
                <w:rFonts w:ascii="Arial"/>
                <w:sz w:val="21"/>
              </w:rPr>
            </w:pPr>
          </w:p>
        </w:tc>
        <w:tc>
          <w:tcPr>
            <w:tcW w:w="4242" w:type="dxa"/>
            <w:vAlign w:val="top"/>
          </w:tcPr>
          <w:p>
            <w:pPr>
              <w:pStyle w:val="12"/>
              <w:spacing w:before="145" w:line="224" w:lineRule="auto"/>
              <w:ind w:left="121"/>
              <w:rPr>
                <w:sz w:val="25"/>
                <w:szCs w:val="25"/>
              </w:rPr>
            </w:pPr>
            <w:r>
              <w:rPr>
                <w:spacing w:val="7"/>
                <w:sz w:val="25"/>
                <w:szCs w:val="25"/>
              </w:rPr>
              <w:t>上海六院福建医院</w:t>
            </w:r>
          </w:p>
        </w:tc>
        <w:tc>
          <w:tcPr>
            <w:tcW w:w="5588" w:type="dxa"/>
            <w:vAlign w:val="top"/>
          </w:tcPr>
          <w:p>
            <w:pPr>
              <w:pStyle w:val="12"/>
              <w:spacing w:before="145" w:line="223" w:lineRule="auto"/>
              <w:ind w:left="141"/>
              <w:rPr>
                <w:sz w:val="25"/>
                <w:szCs w:val="25"/>
              </w:rPr>
            </w:pPr>
            <w:r>
              <w:rPr>
                <w:spacing w:val="6"/>
                <w:sz w:val="25"/>
                <w:szCs w:val="25"/>
              </w:rPr>
              <w:t>骨科、神经外科、普外科</w:t>
            </w:r>
          </w:p>
        </w:tc>
      </w:tr>
    </w:tbl>
    <w:p/>
    <w:p>
      <w:pPr>
        <w:pStyle w:val="2"/>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imes">
    <w:altName w:val="Times New Roman"/>
    <w:panose1 w:val="02020603050405020304"/>
    <w:charset w:val="00"/>
    <w:family w:val="roman"/>
    <w:pitch w:val="default"/>
    <w:sig w:usb0="00000000" w:usb1="00000000" w:usb2="00000009" w:usb3="00000000" w:csb0="000001FF" w:csb1="00000000"/>
  </w:font>
  <w:font w:name="仿宋">
    <w:panose1 w:val="02010609060101010101"/>
    <w:charset w:val="86"/>
    <w:family w:val="auto"/>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79" w:lineRule="exact"/>
      <w:rPr>
        <w:rFonts w:ascii="Arial"/>
        <w:sz w:val="6"/>
      </w:rPr>
    </w:pPr>
    <w:r>
      <mc:AlternateContent>
        <mc:Choice Requires="wps">
          <w:drawing>
            <wp:anchor distT="0" distB="0" distL="114300" distR="114300" simplePos="0" relativeHeight="251661312" behindDoc="0" locked="0" layoutInCell="0" allowOverlap="1">
              <wp:simplePos x="0" y="0"/>
              <wp:positionH relativeFrom="page">
                <wp:posOffset>798830</wp:posOffset>
              </wp:positionH>
              <wp:positionV relativeFrom="page">
                <wp:posOffset>9902190</wp:posOffset>
              </wp:positionV>
              <wp:extent cx="6120130" cy="57150"/>
              <wp:effectExtent l="0" t="0" r="1270" b="6350"/>
              <wp:wrapNone/>
              <wp:docPr id="3" name="矩形 3"/>
              <wp:cNvGraphicFramePr/>
              <a:graphic xmlns:a="http://schemas.openxmlformats.org/drawingml/2006/main">
                <a:graphicData uri="http://schemas.microsoft.com/office/word/2010/wordprocessingShape">
                  <wps:wsp>
                    <wps:cNvSpPr/>
                    <wps:spPr>
                      <a:xfrm>
                        <a:off x="0" y="0"/>
                        <a:ext cx="6120130" cy="57150"/>
                      </a:xfrm>
                      <a:prstGeom prst="rect">
                        <a:avLst/>
                      </a:prstGeom>
                      <a:solidFill>
                        <a:srgbClr val="FF0000"/>
                      </a:solidFill>
                      <a:ln>
                        <a:noFill/>
                      </a:ln>
                    </wps:spPr>
                    <wps:bodyPr upright="1"/>
                  </wps:wsp>
                </a:graphicData>
              </a:graphic>
            </wp:anchor>
          </w:drawing>
        </mc:Choice>
        <mc:Fallback>
          <w:pict>
            <v:rect id="_x0000_s1026" o:spid="_x0000_s1026" o:spt="1" style="position:absolute;left:0pt;margin-left:62.9pt;margin-top:779.7pt;height:4.5pt;width:481.9pt;mso-position-horizontal-relative:page;mso-position-vertical-relative:page;z-index:251661312;mso-width-relative:page;mso-height-relative:page;" fillcolor="#FF0000" filled="t" stroked="f" coordsize="21600,21600" o:allowincell="f" o:gfxdata="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">
              <v:fill on="t" focussize="0,0"/>
              <v:stroke on="f"/>
              <v:imagedata o:title=""/>
              <o:lock v:ext="edit" aspectratio="f"/>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5" w:lineRule="auto"/>
      <w:ind w:left="307"/>
      <w:rPr>
        <w:rFonts w:ascii="宋体" w:hAnsi="宋体" w:eastAsia="宋体" w:cs="宋体"/>
        <w:sz w:val="28"/>
        <w:szCs w:val="28"/>
      </w:rPr>
    </w:pPr>
    <w:r>
      <w:rPr>
        <w:rFonts w:ascii="宋体" w:hAnsi="宋体" w:eastAsia="宋体" w:cs="宋体"/>
        <w:spacing w:val="-8"/>
        <w:sz w:val="28"/>
        <w:szCs w:val="28"/>
      </w:rPr>
      <w:t>—</w:t>
    </w:r>
    <w:r>
      <w:rPr>
        <w:rFonts w:ascii="宋体" w:hAnsi="宋体" w:eastAsia="宋体" w:cs="宋体"/>
        <w:spacing w:val="-36"/>
        <w:sz w:val="28"/>
        <w:szCs w:val="28"/>
      </w:rPr>
      <w:t xml:space="preserve"> </w:t>
    </w:r>
    <w:r>
      <w:rPr>
        <w:rFonts w:ascii="宋体" w:hAnsi="宋体" w:eastAsia="宋体" w:cs="宋体"/>
        <w:spacing w:val="-8"/>
        <w:sz w:val="28"/>
        <w:szCs w:val="28"/>
      </w:rPr>
      <w:t>2</w:t>
    </w:r>
    <w:r>
      <w:rPr>
        <w:rFonts w:ascii="宋体" w:hAnsi="宋体" w:eastAsia="宋体" w:cs="宋体"/>
        <w:spacing w:val="9"/>
        <w:sz w:val="28"/>
        <w:szCs w:val="28"/>
      </w:rPr>
      <w:t xml:space="preserve"> </w:t>
    </w:r>
    <w:r>
      <w:rPr>
        <w:rFonts w:ascii="宋体" w:hAnsi="宋体" w:eastAsia="宋体" w:cs="宋体"/>
        <w:spacing w:val="-8"/>
        <w:sz w:val="28"/>
        <w:szCs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5" w:lineRule="auto"/>
      <w:ind w:left="508"/>
      <w:rPr>
        <w:rFonts w:ascii="宋体" w:hAnsi="宋体" w:eastAsia="宋体" w:cs="宋体"/>
        <w:sz w:val="28"/>
        <w:szCs w:val="28"/>
      </w:rPr>
    </w:pPr>
    <w:r>
      <w:rPr>
        <w:rFonts w:ascii="宋体" w:hAnsi="宋体" w:eastAsia="宋体" w:cs="宋体"/>
        <w:spacing w:val="-6"/>
        <w:sz w:val="28"/>
        <w:szCs w:val="28"/>
      </w:rPr>
      <w:t>—</w:t>
    </w:r>
    <w:r>
      <w:rPr>
        <w:rFonts w:ascii="宋体" w:hAnsi="宋体" w:eastAsia="宋体" w:cs="宋体"/>
        <w:spacing w:val="8"/>
        <w:sz w:val="28"/>
        <w:szCs w:val="28"/>
      </w:rPr>
      <w:t xml:space="preserve"> </w:t>
    </w:r>
    <w:r>
      <w:rPr>
        <w:rFonts w:ascii="宋体" w:hAnsi="宋体" w:eastAsia="宋体" w:cs="宋体"/>
        <w:spacing w:val="-6"/>
        <w:sz w:val="28"/>
        <w:szCs w:val="28"/>
      </w:rPr>
      <w:t>4</w:t>
    </w:r>
    <w:r>
      <w:rPr>
        <w:rFonts w:ascii="宋体" w:hAnsi="宋体" w:eastAsia="宋体" w:cs="宋体"/>
        <w:spacing w:val="9"/>
        <w:sz w:val="28"/>
        <w:szCs w:val="28"/>
      </w:rPr>
      <w:t xml:space="preserve"> </w:t>
    </w:r>
    <w:r>
      <w:rPr>
        <w:rFonts w:ascii="宋体" w:hAnsi="宋体" w:eastAsia="宋体" w:cs="宋体"/>
        <w:spacing w:val="-6"/>
        <w:sz w:val="28"/>
        <w:szCs w:val="28"/>
      </w:rPr>
      <w: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173" w:lineRule="auto"/>
      <w:ind w:left="8312"/>
      <w:rPr>
        <w:rFonts w:ascii="宋体" w:hAnsi="宋体" w:eastAsia="宋体" w:cs="宋体"/>
        <w:sz w:val="28"/>
        <w:szCs w:val="28"/>
      </w:rPr>
    </w:pPr>
    <w:r>
      <w:rPr>
        <w:rFonts w:ascii="宋体" w:hAnsi="宋体" w:eastAsia="宋体" w:cs="宋体"/>
        <w:spacing w:val="-8"/>
        <w:sz w:val="28"/>
        <w:szCs w:val="28"/>
      </w:rPr>
      <w:t>—</w:t>
    </w:r>
    <w:r>
      <w:rPr>
        <w:rFonts w:ascii="宋体" w:hAnsi="宋体" w:eastAsia="宋体" w:cs="宋体"/>
        <w:spacing w:val="15"/>
        <w:sz w:val="28"/>
        <w:szCs w:val="28"/>
      </w:rPr>
      <w:t xml:space="preserve"> </w:t>
    </w:r>
    <w:r>
      <w:rPr>
        <w:rFonts w:ascii="宋体" w:hAnsi="宋体" w:eastAsia="宋体" w:cs="宋体"/>
        <w:spacing w:val="-8"/>
        <w:sz w:val="28"/>
        <w:szCs w:val="28"/>
      </w:rPr>
      <w:t>5</w:t>
    </w:r>
    <w:r>
      <w:rPr>
        <w:rFonts w:ascii="宋体" w:hAnsi="宋体" w:eastAsia="宋体" w:cs="宋体"/>
        <w:spacing w:val="9"/>
        <w:sz w:val="28"/>
        <w:szCs w:val="28"/>
      </w:rPr>
      <w:t xml:space="preserve"> </w:t>
    </w:r>
    <w:r>
      <w:rPr>
        <w:rFonts w:ascii="宋体" w:hAnsi="宋体" w:eastAsia="宋体" w:cs="宋体"/>
        <w:spacing w:val="-8"/>
        <w:sz w:val="28"/>
        <w:szCs w:val="28"/>
      </w:rPr>
      <w:t>—</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75" w:lineRule="auto"/>
      <w:ind w:left="817"/>
    </w:pPr>
    <w:r>
      <w:rPr>
        <w:spacing w:val="-7"/>
      </w:rPr>
      <w:t>—</w:t>
    </w:r>
    <w:r>
      <w:rPr>
        <w:spacing w:val="12"/>
      </w:rPr>
      <w:t xml:space="preserve"> </w:t>
    </w:r>
    <w:r>
      <w:rPr>
        <w:spacing w:val="-7"/>
      </w:rPr>
      <w:t>6</w:t>
    </w:r>
    <w:r>
      <w:rPr>
        <w:spacing w:val="9"/>
      </w:rPr>
      <w:t xml:space="preserve"> </w:t>
    </w:r>
    <w:r>
      <w:rPr>
        <w:spacing w:val="-7"/>
      </w:rPr>
      <w:t>—</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before="1" w:line="173" w:lineRule="auto"/>
      <w:ind w:left="8974"/>
    </w:pPr>
    <w:r>
      <w:rPr>
        <w:spacing w:val="-9"/>
      </w:rPr>
      <w:t>—</w:t>
    </w:r>
    <w:r>
      <w:rPr>
        <w:spacing w:val="17"/>
      </w:rPr>
      <w:t xml:space="preserve"> </w:t>
    </w:r>
    <w:r>
      <w:rPr>
        <w:spacing w:val="-9"/>
      </w:rPr>
      <w:t>7</w:t>
    </w:r>
    <w:r>
      <w:rPr>
        <w:spacing w:val="9"/>
      </w:rPr>
      <w:t xml:space="preserve"> </w:t>
    </w:r>
    <w:r>
      <w:rPr>
        <w:spacing w:val="-9"/>
      </w:rPr>
      <w:t>—</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75" w:lineRule="auto"/>
      <w:ind w:left="1109"/>
    </w:pPr>
    <w:r>
      <w:rPr>
        <w:spacing w:val="-7"/>
      </w:rPr>
      <w:t>—</w:t>
    </w:r>
    <w:r>
      <w:rPr>
        <w:spacing w:val="11"/>
      </w:rPr>
      <w:t xml:space="preserve"> </w:t>
    </w:r>
    <w:r>
      <w:rPr>
        <w:spacing w:val="-7"/>
      </w:rPr>
      <w:t>8</w:t>
    </w:r>
    <w:r>
      <w:rPr>
        <w:spacing w:val="9"/>
      </w:rPr>
      <w:t xml:space="preserve"> </w:t>
    </w:r>
    <w:r>
      <w:rPr>
        <w:spacing w:val="-7"/>
      </w:rPr>
      <w:t>—</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D57FA96"/>
    <w:multiLevelType w:val="singleLevel"/>
    <w:tmpl w:val="AD57FA96"/>
    <w:lvl w:ilvl="0" w:tentative="0">
      <w:start w:val="3"/>
      <w:numFmt w:val="decimal"/>
      <w:suff w:val="space"/>
      <w:lvlText w:val="%1."/>
      <w:lvlJc w:val="left"/>
    </w:lvl>
  </w:abstractNum>
  <w:abstractNum w:abstractNumId="1">
    <w:nsid w:val="EF3603BC"/>
    <w:multiLevelType w:val="singleLevel"/>
    <w:tmpl w:val="EF3603BC"/>
    <w:lvl w:ilvl="0" w:tentative="0">
      <w:start w:val="1"/>
      <w:numFmt w:val="decimal"/>
      <w:suff w:val="nothing"/>
      <w:lvlText w:val="%1）"/>
      <w:lvlJc w:val="left"/>
    </w:lvl>
  </w:abstractNum>
  <w:abstractNum w:abstractNumId="2">
    <w:nsid w:val="F6A02743"/>
    <w:multiLevelType w:val="singleLevel"/>
    <w:tmpl w:val="F6A02743"/>
    <w:lvl w:ilvl="0" w:tentative="0">
      <w:start w:val="1"/>
      <w:numFmt w:val="chineseCounting"/>
      <w:suff w:val="nothing"/>
      <w:lvlText w:val="%1、"/>
      <w:lvlJc w:val="left"/>
      <w:rPr>
        <w:rFonts w:hint="eastAsia"/>
      </w:rPr>
    </w:lvl>
  </w:abstractNum>
  <w:abstractNum w:abstractNumId="3">
    <w:nsid w:val="3EFE923D"/>
    <w:multiLevelType w:val="singleLevel"/>
    <w:tmpl w:val="3EFE923D"/>
    <w:lvl w:ilvl="0" w:tentative="0">
      <w:start w:val="1"/>
      <w:numFmt w:val="lowerLetter"/>
      <w:lvlText w:val="%1."/>
      <w:lvlJc w:val="left"/>
      <w:pPr>
        <w:tabs>
          <w:tab w:val="left" w:pos="312"/>
        </w:tabs>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U3MzFjMmY5MjNiNDFlNzBkNjk2ZTE4YjA3ZWQ2YzAifQ=="/>
  </w:docVars>
  <w:rsids>
    <w:rsidRoot w:val="4E6F56FE"/>
    <w:rsid w:val="00035B77"/>
    <w:rsid w:val="00075B54"/>
    <w:rsid w:val="0007701F"/>
    <w:rsid w:val="00105F6B"/>
    <w:rsid w:val="0012437C"/>
    <w:rsid w:val="00144AE4"/>
    <w:rsid w:val="00176129"/>
    <w:rsid w:val="00193CA2"/>
    <w:rsid w:val="002159CC"/>
    <w:rsid w:val="00220FD3"/>
    <w:rsid w:val="00332824"/>
    <w:rsid w:val="00343BC6"/>
    <w:rsid w:val="0043036A"/>
    <w:rsid w:val="004629FA"/>
    <w:rsid w:val="004B109D"/>
    <w:rsid w:val="004B41D9"/>
    <w:rsid w:val="004B516C"/>
    <w:rsid w:val="005216F0"/>
    <w:rsid w:val="00550BC7"/>
    <w:rsid w:val="00574323"/>
    <w:rsid w:val="00673D90"/>
    <w:rsid w:val="006D3AC4"/>
    <w:rsid w:val="007654F7"/>
    <w:rsid w:val="00881089"/>
    <w:rsid w:val="008C2BEB"/>
    <w:rsid w:val="0092582A"/>
    <w:rsid w:val="009658D0"/>
    <w:rsid w:val="009976FA"/>
    <w:rsid w:val="009C6D4B"/>
    <w:rsid w:val="00A37745"/>
    <w:rsid w:val="00B42749"/>
    <w:rsid w:val="00E45543"/>
    <w:rsid w:val="00EF213C"/>
    <w:rsid w:val="00F914B0"/>
    <w:rsid w:val="00FC1B1B"/>
    <w:rsid w:val="01F17989"/>
    <w:rsid w:val="0B533740"/>
    <w:rsid w:val="1F00629F"/>
    <w:rsid w:val="2D140C99"/>
    <w:rsid w:val="370F10D1"/>
    <w:rsid w:val="376A4770"/>
    <w:rsid w:val="396D26B1"/>
    <w:rsid w:val="403A1F82"/>
    <w:rsid w:val="4B1C4311"/>
    <w:rsid w:val="4E6F56FE"/>
    <w:rsid w:val="4E7E7E23"/>
    <w:rsid w:val="52084C4F"/>
    <w:rsid w:val="524A3FB4"/>
    <w:rsid w:val="5FF0361C"/>
    <w:rsid w:val="63B75901"/>
    <w:rsid w:val="6D196651"/>
    <w:rsid w:val="6F97011B"/>
    <w:rsid w:val="7B632B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customStyle="1" w:styleId="2">
    <w:name w:val="表格文字"/>
    <w:basedOn w:val="1"/>
    <w:qFormat/>
    <w:uiPriority w:val="0"/>
    <w:pPr>
      <w:widowControl/>
      <w:spacing w:before="25" w:after="25"/>
      <w:jc w:val="left"/>
    </w:pPr>
    <w:rPr>
      <w:rFonts w:ascii="Times" w:hAnsi="Times"/>
      <w:bCs/>
      <w:spacing w:val="10"/>
      <w:kern w:val="0"/>
      <w:sz w:val="24"/>
      <w:szCs w:val="20"/>
    </w:rPr>
  </w:style>
  <w:style w:type="paragraph" w:styleId="3">
    <w:name w:val="Body Text"/>
    <w:basedOn w:val="1"/>
    <w:semiHidden/>
    <w:qFormat/>
    <w:uiPriority w:val="0"/>
    <w:rPr>
      <w:rFonts w:ascii="仿宋" w:hAnsi="仿宋" w:eastAsia="仿宋" w:cs="仿宋"/>
      <w:sz w:val="31"/>
      <w:szCs w:val="31"/>
      <w:lang w:val="en-US" w:eastAsia="en-US" w:bidi="ar-SA"/>
    </w:rPr>
  </w:style>
  <w:style w:type="paragraph" w:styleId="4">
    <w:name w:val="Normal (Web)"/>
    <w:basedOn w:val="1"/>
    <w:qFormat/>
    <w:uiPriority w:val="0"/>
    <w:pPr>
      <w:spacing w:beforeAutospacing="1" w:afterAutospacing="1"/>
      <w:jc w:val="left"/>
    </w:pPr>
    <w:rPr>
      <w:kern w:val="0"/>
      <w:sz w:val="24"/>
    </w:rPr>
  </w:style>
  <w:style w:type="table" w:styleId="6">
    <w:name w:val="Table Grid"/>
    <w:basedOn w:val="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basedOn w:val="7"/>
    <w:qFormat/>
    <w:uiPriority w:val="0"/>
    <w:rPr>
      <w:color w:val="0000FF"/>
      <w:u w:val="single"/>
    </w:rPr>
  </w:style>
  <w:style w:type="paragraph" w:customStyle="1" w:styleId="9">
    <w:name w:val="_Style 7"/>
    <w:basedOn w:val="1"/>
    <w:next w:val="1"/>
    <w:qFormat/>
    <w:uiPriority w:val="99"/>
    <w:pPr>
      <w:spacing w:after="120" w:line="275" w:lineRule="atLeast"/>
      <w:ind w:firstLine="420"/>
      <w:textAlignment w:val="baseline"/>
    </w:pPr>
    <w:rPr>
      <w:rFonts w:ascii="Times New Roman" w:hAnsi="Times New Roman"/>
      <w:szCs w:val="24"/>
    </w:rPr>
  </w:style>
  <w:style w:type="paragraph" w:styleId="10">
    <w:name w:val="List Paragraph"/>
    <w:basedOn w:val="1"/>
    <w:qFormat/>
    <w:uiPriority w:val="34"/>
    <w:pPr>
      <w:ind w:firstLine="420" w:firstLineChars="200"/>
    </w:pPr>
    <w:rPr>
      <w:rFonts w:asciiTheme="minorHAnsi" w:hAnsiTheme="minorHAnsi" w:eastAsiaTheme="minorEastAsia" w:cstheme="minorBidi"/>
    </w:rPr>
  </w:style>
  <w:style w:type="table" w:customStyle="1" w:styleId="11">
    <w:name w:val="Table Normal"/>
    <w:semiHidden/>
    <w:unhideWhenUsed/>
    <w:qFormat/>
    <w:uiPriority w:val="0"/>
    <w:tblPr>
      <w:tblCellMar>
        <w:top w:w="0" w:type="dxa"/>
        <w:left w:w="0" w:type="dxa"/>
        <w:bottom w:w="0" w:type="dxa"/>
        <w:right w:w="0" w:type="dxa"/>
      </w:tblCellMar>
    </w:tblPr>
  </w:style>
  <w:style w:type="paragraph" w:customStyle="1" w:styleId="12">
    <w:name w:val="Table Text"/>
    <w:basedOn w:val="1"/>
    <w:semiHidden/>
    <w:qFormat/>
    <w:uiPriority w:val="0"/>
    <w:rPr>
      <w:rFonts w:ascii="仿宋" w:hAnsi="仿宋" w:eastAsia="仿宋" w:cs="仿宋"/>
      <w:sz w:val="29"/>
      <w:szCs w:val="29"/>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5.png"/><Relationship Id="rId14" Type="http://schemas.openxmlformats.org/officeDocument/2006/relationships/image" Target="media/image4.png"/><Relationship Id="rId13" Type="http://schemas.openxmlformats.org/officeDocument/2006/relationships/image" Target="media/image3.png"/><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431</Words>
  <Characters>2458</Characters>
  <Lines>20</Lines>
  <Paragraphs>5</Paragraphs>
  <TotalTime>0</TotalTime>
  <ScaleCrop>false</ScaleCrop>
  <LinksUpToDate>false</LinksUpToDate>
  <CharactersWithSpaces>2884</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2022-11-17T07:31:00Z</dcterms:created>
  <dc:creator>鸿驰小谢</dc:creator>
  <cp:lastModifiedBy>Administrator</cp:lastModifiedBy>
  <dcterms:modified xsi:type="dcterms:W3CDTF">2023-11-30T00:46:48Z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y fmtid="{D5CDD505-2E9C-101B-9397-08002B2CF9AE}" pid="3" name="ICV">
    <vt:lpwstr>8359C643528448EC8DC04432ABEC71BD</vt:lpwstr>
  </property>
</Properties>
</file>