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sz w:val="24"/>
          <w:szCs w:val="24"/>
        </w:rPr>
      </w:pPr>
      <w:r>
        <w:rPr>
          <w:rFonts w:hint="eastAsia" w:ascii="宋体" w:hAnsi="宋体"/>
          <w:b/>
          <w:sz w:val="24"/>
          <w:szCs w:val="24"/>
        </w:rPr>
        <w:t>关于</w:t>
      </w:r>
      <w:r>
        <w:rPr>
          <w:rFonts w:ascii="宋体" w:hAnsi="宋体"/>
          <w:b/>
          <w:sz w:val="24"/>
          <w:szCs w:val="24"/>
        </w:rPr>
        <w:t>全自动</w:t>
      </w:r>
      <w:r>
        <w:rPr>
          <w:rFonts w:hint="eastAsia" w:ascii="宋体" w:hAnsi="宋体"/>
          <w:b/>
          <w:sz w:val="24"/>
          <w:szCs w:val="24"/>
          <w:lang w:val="en-US" w:eastAsia="zh-CN"/>
        </w:rPr>
        <w:t>毛细管电泳仪</w:t>
      </w:r>
      <w:r>
        <w:rPr>
          <w:rFonts w:ascii="宋体" w:hAnsi="宋体"/>
          <w:b/>
          <w:sz w:val="24"/>
          <w:szCs w:val="24"/>
        </w:rPr>
        <w:t>仪器</w:t>
      </w:r>
      <w:r>
        <w:rPr>
          <w:rFonts w:hint="eastAsia" w:ascii="宋体" w:hAnsi="宋体"/>
          <w:b/>
          <w:sz w:val="24"/>
          <w:szCs w:val="24"/>
        </w:rPr>
        <w:t>设备</w:t>
      </w:r>
      <w:r>
        <w:rPr>
          <w:rFonts w:ascii="宋体" w:hAnsi="宋体"/>
          <w:b/>
          <w:sz w:val="24"/>
          <w:szCs w:val="24"/>
        </w:rPr>
        <w:t>采购项目</w:t>
      </w:r>
    </w:p>
    <w:p>
      <w:pPr>
        <w:jc w:val="center"/>
        <w:rPr>
          <w:rFonts w:ascii="宋体" w:hAnsi="宋体"/>
          <w:b/>
          <w:sz w:val="24"/>
          <w:szCs w:val="24"/>
        </w:rPr>
      </w:pPr>
      <w:r>
        <w:rPr>
          <w:rFonts w:ascii="宋体" w:hAnsi="宋体"/>
          <w:b/>
          <w:sz w:val="24"/>
          <w:szCs w:val="24"/>
        </w:rPr>
        <w:t>市场需求调查的报告（</w:t>
      </w:r>
      <w:r>
        <w:rPr>
          <w:rFonts w:hint="eastAsia" w:ascii="宋体" w:hAnsi="宋体"/>
          <w:b/>
          <w:sz w:val="24"/>
          <w:szCs w:val="24"/>
        </w:rPr>
        <w:t>进口</w:t>
      </w:r>
      <w:r>
        <w:rPr>
          <w:rFonts w:ascii="宋体" w:hAnsi="宋体"/>
          <w:b/>
          <w:sz w:val="24"/>
          <w:szCs w:val="24"/>
        </w:rPr>
        <w:t>产品）</w:t>
      </w:r>
    </w:p>
    <w:p>
      <w:pPr>
        <w:rPr>
          <w:rFonts w:hint="eastAsia"/>
          <w:b/>
          <w:bCs/>
          <w:sz w:val="24"/>
          <w:szCs w:val="24"/>
        </w:rPr>
      </w:pPr>
    </w:p>
    <w:p>
      <w:pPr>
        <w:numPr>
          <w:ilvl w:val="0"/>
          <w:numId w:val="1"/>
        </w:numPr>
        <w:rPr>
          <w:rFonts w:hint="eastAsia"/>
          <w:b/>
          <w:bCs/>
          <w:sz w:val="24"/>
          <w:szCs w:val="24"/>
        </w:rPr>
      </w:pPr>
      <w:r>
        <w:rPr>
          <w:rFonts w:hint="eastAsia"/>
          <w:b/>
          <w:bCs/>
          <w:sz w:val="24"/>
          <w:szCs w:val="24"/>
        </w:rPr>
        <w:t>采购项目基本情况</w:t>
      </w:r>
    </w:p>
    <w:p>
      <w:pPr>
        <w:numPr>
          <w:ilvl w:val="0"/>
          <w:numId w:val="0"/>
        </w:numPr>
        <w:rPr>
          <w:rFonts w:hint="eastAsia"/>
          <w:b/>
          <w:bCs/>
          <w:sz w:val="24"/>
          <w:szCs w:val="24"/>
        </w:rPr>
      </w:pPr>
    </w:p>
    <w:p>
      <w:pPr>
        <w:ind w:firstLine="480" w:firstLineChars="200"/>
        <w:rPr>
          <w:rFonts w:hint="eastAsia"/>
          <w:sz w:val="24"/>
          <w:szCs w:val="24"/>
        </w:rPr>
      </w:pPr>
      <w:r>
        <w:rPr>
          <w:rFonts w:hint="eastAsia"/>
          <w:sz w:val="24"/>
          <w:szCs w:val="24"/>
          <w:lang w:val="en-US" w:eastAsia="zh-CN"/>
        </w:rPr>
        <w:t>福建医科大学附属第二医院检验科是集医疗、教学、科研三位一体的临床医学检验实验室，是2023年省级临床重点专科</w:t>
      </w:r>
      <w:r>
        <w:rPr>
          <w:rFonts w:hint="eastAsia"/>
          <w:sz w:val="24"/>
          <w:szCs w:val="24"/>
          <w:lang w:eastAsia="zh-CN"/>
        </w:rPr>
        <w:t>。</w:t>
      </w:r>
      <w:r>
        <w:rPr>
          <w:rFonts w:hint="eastAsia"/>
          <w:sz w:val="24"/>
          <w:szCs w:val="24"/>
        </w:rPr>
        <w:t>随着科室</w:t>
      </w:r>
      <w:r>
        <w:rPr>
          <w:rFonts w:hint="eastAsia"/>
          <w:sz w:val="24"/>
          <w:szCs w:val="24"/>
          <w:lang w:val="en-US" w:eastAsia="zh-CN"/>
        </w:rPr>
        <w:t>病人量增加及</w:t>
      </w:r>
      <w:r>
        <w:rPr>
          <w:rFonts w:hint="eastAsia"/>
          <w:sz w:val="24"/>
          <w:szCs w:val="24"/>
        </w:rPr>
        <w:t>，本科</w:t>
      </w:r>
      <w:r>
        <w:rPr>
          <w:rFonts w:hint="eastAsia"/>
          <w:sz w:val="24"/>
          <w:szCs w:val="24"/>
          <w:lang w:val="en-US" w:eastAsia="zh-CN"/>
        </w:rPr>
        <w:t>实验</w:t>
      </w:r>
      <w:r>
        <w:rPr>
          <w:rFonts w:hint="eastAsia"/>
          <w:sz w:val="24"/>
          <w:szCs w:val="24"/>
        </w:rPr>
        <w:t>室现有</w:t>
      </w:r>
      <w:r>
        <w:rPr>
          <w:rFonts w:hint="eastAsia"/>
          <w:sz w:val="24"/>
          <w:szCs w:val="24"/>
          <w:lang w:val="en-US" w:eastAsia="zh-CN"/>
        </w:rPr>
        <w:t>诊断工具</w:t>
      </w:r>
      <w:r>
        <w:rPr>
          <w:rFonts w:hint="eastAsia"/>
          <w:sz w:val="24"/>
          <w:szCs w:val="24"/>
        </w:rPr>
        <w:t>无法满足临床日常诊断工作需求、严重制约了</w:t>
      </w:r>
      <w:r>
        <w:rPr>
          <w:rFonts w:hint="eastAsia"/>
          <w:sz w:val="24"/>
          <w:szCs w:val="24"/>
          <w:lang w:val="en-US" w:eastAsia="zh-CN"/>
        </w:rPr>
        <w:t>学</w:t>
      </w:r>
      <w:r>
        <w:rPr>
          <w:rFonts w:hint="eastAsia"/>
          <w:sz w:val="24"/>
          <w:szCs w:val="24"/>
        </w:rPr>
        <w:t>科的发展，为了更好的满足临床患者对</w:t>
      </w:r>
      <w:r>
        <w:rPr>
          <w:rFonts w:hint="eastAsia"/>
          <w:sz w:val="24"/>
          <w:szCs w:val="24"/>
          <w:lang w:val="en-US" w:eastAsia="zh-CN"/>
        </w:rPr>
        <w:t>疾病诊断</w:t>
      </w:r>
      <w:r>
        <w:rPr>
          <w:rFonts w:hint="eastAsia"/>
          <w:sz w:val="24"/>
          <w:szCs w:val="24"/>
        </w:rPr>
        <w:t>的需求，故特此申请购置</w:t>
      </w:r>
      <w:r>
        <w:rPr>
          <w:rFonts w:hint="eastAsia"/>
          <w:sz w:val="24"/>
          <w:szCs w:val="24"/>
          <w:lang w:eastAsia="zh-CN"/>
        </w:rPr>
        <w:t>：</w:t>
      </w:r>
      <w:r>
        <w:rPr>
          <w:rFonts w:hint="eastAsia"/>
          <w:sz w:val="24"/>
          <w:szCs w:val="24"/>
          <w:lang w:val="en-US" w:eastAsia="zh-CN"/>
        </w:rPr>
        <w:t>1、</w:t>
      </w:r>
      <w:r>
        <w:rPr>
          <w:rFonts w:hint="eastAsia"/>
          <w:sz w:val="24"/>
          <w:szCs w:val="24"/>
        </w:rPr>
        <w:t>全自动</w:t>
      </w:r>
      <w:r>
        <w:rPr>
          <w:rFonts w:hint="eastAsia"/>
          <w:sz w:val="24"/>
          <w:szCs w:val="24"/>
          <w:lang w:val="en-US" w:eastAsia="zh-CN"/>
        </w:rPr>
        <w:t>毛细管电泳仪</w:t>
      </w:r>
      <w:r>
        <w:rPr>
          <w:rFonts w:hint="eastAsia"/>
          <w:sz w:val="24"/>
          <w:szCs w:val="24"/>
        </w:rPr>
        <w:t xml:space="preserve">一套，预算金额为 </w:t>
      </w:r>
      <w:r>
        <w:rPr>
          <w:rFonts w:hint="eastAsia"/>
          <w:sz w:val="24"/>
          <w:szCs w:val="24"/>
          <w:lang w:val="en-US" w:eastAsia="zh-CN"/>
        </w:rPr>
        <w:t>52</w:t>
      </w:r>
      <w:r>
        <w:rPr>
          <w:rFonts w:hint="eastAsia"/>
          <w:sz w:val="24"/>
          <w:szCs w:val="24"/>
        </w:rPr>
        <w:t xml:space="preserve"> 万元，资金来源由</w:t>
      </w:r>
      <w:r>
        <w:rPr>
          <w:rFonts w:hint="eastAsia"/>
          <w:sz w:val="24"/>
          <w:szCs w:val="24"/>
          <w:lang w:val="en-US" w:eastAsia="zh-CN"/>
        </w:rPr>
        <w:t>医院自筹经费</w:t>
      </w:r>
      <w:r>
        <w:rPr>
          <w:rFonts w:hint="eastAsia"/>
          <w:sz w:val="24"/>
          <w:szCs w:val="24"/>
        </w:rPr>
        <w:t>。</w:t>
      </w:r>
      <w:r>
        <w:rPr>
          <w:rFonts w:hint="eastAsia"/>
          <w:sz w:val="24"/>
          <w:szCs w:val="24"/>
          <w:lang w:val="en-US" w:eastAsia="zh-CN"/>
        </w:rPr>
        <w:t>2、化学发光成像仪</w:t>
      </w:r>
      <w:r>
        <w:rPr>
          <w:rFonts w:hint="eastAsia"/>
          <w:sz w:val="24"/>
          <w:szCs w:val="24"/>
        </w:rPr>
        <w:t xml:space="preserve">一套，预算金额为 </w:t>
      </w:r>
      <w:r>
        <w:rPr>
          <w:rFonts w:hint="eastAsia"/>
          <w:sz w:val="24"/>
          <w:szCs w:val="24"/>
          <w:lang w:val="en-US" w:eastAsia="zh-CN"/>
        </w:rPr>
        <w:t>29.5</w:t>
      </w:r>
      <w:r>
        <w:rPr>
          <w:rFonts w:hint="eastAsia"/>
          <w:sz w:val="24"/>
          <w:szCs w:val="24"/>
        </w:rPr>
        <w:t>万元，资金来源由</w:t>
      </w:r>
      <w:r>
        <w:rPr>
          <w:rFonts w:hint="eastAsia"/>
          <w:sz w:val="24"/>
          <w:szCs w:val="24"/>
          <w:lang w:val="en-US" w:eastAsia="zh-CN"/>
        </w:rPr>
        <w:t>医院自筹经费</w:t>
      </w:r>
      <w:r>
        <w:rPr>
          <w:rFonts w:hint="eastAsia"/>
          <w:sz w:val="24"/>
          <w:szCs w:val="24"/>
        </w:rPr>
        <w:t>。</w:t>
      </w:r>
    </w:p>
    <w:p>
      <w:pPr>
        <w:ind w:firstLine="480" w:firstLineChars="200"/>
        <w:rPr>
          <w:rFonts w:hint="eastAsia"/>
          <w:sz w:val="24"/>
          <w:szCs w:val="24"/>
        </w:rPr>
      </w:pPr>
      <w:r>
        <w:rPr>
          <w:rFonts w:hint="eastAsia"/>
          <w:sz w:val="24"/>
          <w:szCs w:val="24"/>
        </w:rPr>
        <w:t>全自动</w:t>
      </w:r>
      <w:r>
        <w:rPr>
          <w:rFonts w:hint="eastAsia"/>
          <w:sz w:val="24"/>
          <w:szCs w:val="24"/>
          <w:lang w:val="en-US" w:eastAsia="zh-CN"/>
        </w:rPr>
        <w:t>毛细管电泳仪</w:t>
      </w:r>
      <w:r>
        <w:rPr>
          <w:rFonts w:hint="eastAsia"/>
          <w:sz w:val="24"/>
          <w:szCs w:val="24"/>
        </w:rPr>
        <w:t>用途</w:t>
      </w:r>
      <w:r>
        <w:rPr>
          <w:rFonts w:hint="eastAsia"/>
          <w:sz w:val="24"/>
          <w:szCs w:val="24"/>
          <w:lang w:eastAsia="zh-CN"/>
        </w:rPr>
        <w:t>：</w:t>
      </w:r>
      <w:r>
        <w:rPr>
          <w:rFonts w:hint="eastAsia"/>
          <w:sz w:val="24"/>
          <w:szCs w:val="24"/>
        </w:rPr>
        <w:t>主要用于进行血清蛋白、血红蛋白和免疫分型等的检测。</w:t>
      </w:r>
    </w:p>
    <w:p>
      <w:pPr>
        <w:numPr>
          <w:ilvl w:val="0"/>
          <w:numId w:val="2"/>
        </w:numPr>
        <w:ind w:firstLine="480" w:firstLineChars="200"/>
        <w:rPr>
          <w:rFonts w:hint="eastAsia"/>
          <w:sz w:val="24"/>
          <w:szCs w:val="24"/>
        </w:rPr>
      </w:pPr>
      <w:r>
        <w:rPr>
          <w:rFonts w:hint="eastAsia"/>
          <w:sz w:val="24"/>
          <w:szCs w:val="24"/>
        </w:rPr>
        <w:t>血清蛋白电泳——较准确地提示肝病综合症、肾病综合症、M蛋白血症（多发性骨髓瘤）、感染综合症、肿瘤及营养不良。</w:t>
      </w:r>
    </w:p>
    <w:p>
      <w:pPr>
        <w:numPr>
          <w:ilvl w:val="0"/>
          <w:numId w:val="2"/>
        </w:numPr>
        <w:ind w:firstLine="480" w:firstLineChars="200"/>
        <w:rPr>
          <w:rFonts w:hint="eastAsia"/>
          <w:sz w:val="24"/>
          <w:szCs w:val="24"/>
        </w:rPr>
      </w:pPr>
      <w:r>
        <w:rPr>
          <w:rFonts w:hint="eastAsia"/>
          <w:sz w:val="24"/>
          <w:szCs w:val="24"/>
        </w:rPr>
        <w:t>血红蛋白电泳——能对β地中海贫血、α地中海贫血、遗传性疾病作进一步诊断。</w:t>
      </w:r>
    </w:p>
    <w:p>
      <w:pPr>
        <w:numPr>
          <w:ilvl w:val="0"/>
          <w:numId w:val="2"/>
        </w:numPr>
        <w:ind w:firstLine="480" w:firstLineChars="200"/>
        <w:rPr>
          <w:rFonts w:hint="eastAsia"/>
          <w:sz w:val="24"/>
          <w:szCs w:val="24"/>
        </w:rPr>
      </w:pPr>
      <w:r>
        <w:rPr>
          <w:rFonts w:hint="eastAsia"/>
          <w:sz w:val="24"/>
          <w:szCs w:val="24"/>
        </w:rPr>
        <w:t>免疫球蛋白分型电泳——检测M蛋白血症，确定免疫球蛋白IgG、IgM、IgA、Kappa、Lamda分型，速度快，操作方便，定性准确。</w:t>
      </w:r>
    </w:p>
    <w:p>
      <w:pPr>
        <w:ind w:firstLine="480" w:firstLineChars="200"/>
        <w:rPr>
          <w:rFonts w:hint="eastAsia"/>
          <w:sz w:val="24"/>
          <w:szCs w:val="24"/>
          <w:lang w:val="en-US" w:eastAsia="zh-CN"/>
        </w:rPr>
      </w:pPr>
      <w:r>
        <w:rPr>
          <w:rFonts w:hint="eastAsia"/>
          <w:sz w:val="24"/>
          <w:szCs w:val="24"/>
          <w:lang w:val="en-US" w:eastAsia="zh-CN"/>
        </w:rPr>
        <w:t>化学发光成像仪</w:t>
      </w:r>
      <w:r>
        <w:rPr>
          <w:rFonts w:hint="eastAsia"/>
          <w:sz w:val="24"/>
          <w:szCs w:val="24"/>
        </w:rPr>
        <w:t>用途</w:t>
      </w:r>
      <w:r>
        <w:rPr>
          <w:rFonts w:hint="eastAsia"/>
          <w:sz w:val="24"/>
          <w:szCs w:val="24"/>
          <w:lang w:eastAsia="zh-CN"/>
        </w:rPr>
        <w:t>：</w:t>
      </w:r>
      <w:r>
        <w:rPr>
          <w:rFonts w:hint="eastAsia"/>
          <w:sz w:val="24"/>
          <w:szCs w:val="24"/>
          <w:lang w:val="en-US" w:eastAsia="zh-CN"/>
        </w:rPr>
        <w:t>主要用于对免疫印迹实验进行化学发光，包括但不限于蛋白电泳凝胶、DNA凝胶、印迹膜等样品进行全自动图像采集并进行定性和定量分析。</w:t>
      </w:r>
    </w:p>
    <w:p>
      <w:pPr>
        <w:ind w:firstLine="480" w:firstLineChars="200"/>
        <w:rPr>
          <w:rFonts w:hint="default"/>
          <w:sz w:val="24"/>
          <w:szCs w:val="24"/>
          <w:lang w:val="en-US" w:eastAsia="zh-CN"/>
        </w:rPr>
      </w:pPr>
    </w:p>
    <w:p>
      <w:pPr>
        <w:numPr>
          <w:ilvl w:val="0"/>
          <w:numId w:val="3"/>
        </w:numPr>
        <w:rPr>
          <w:rFonts w:hint="eastAsia"/>
          <w:b/>
          <w:bCs/>
          <w:sz w:val="24"/>
          <w:szCs w:val="24"/>
        </w:rPr>
      </w:pPr>
      <w:r>
        <w:rPr>
          <w:rFonts w:hint="eastAsia"/>
          <w:b/>
          <w:bCs/>
          <w:sz w:val="24"/>
          <w:szCs w:val="24"/>
        </w:rPr>
        <w:t>采购需求调查</w:t>
      </w:r>
    </w:p>
    <w:p>
      <w:pPr>
        <w:numPr>
          <w:ilvl w:val="0"/>
          <w:numId w:val="0"/>
        </w:numPr>
        <w:rPr>
          <w:rFonts w:hint="eastAsia"/>
          <w:b/>
          <w:bCs/>
          <w:sz w:val="24"/>
          <w:szCs w:val="24"/>
          <w:highlight w:val="magenta"/>
        </w:rPr>
      </w:pPr>
    </w:p>
    <w:p>
      <w:pPr>
        <w:ind w:firstLine="482" w:firstLineChars="200"/>
        <w:rPr>
          <w:rFonts w:hint="eastAsia"/>
          <w:b/>
          <w:bCs/>
          <w:sz w:val="24"/>
          <w:szCs w:val="24"/>
          <w:highlight w:val="none"/>
        </w:rPr>
      </w:pPr>
      <w:r>
        <w:rPr>
          <w:rFonts w:hint="eastAsia"/>
          <w:b/>
          <w:bCs/>
          <w:sz w:val="24"/>
          <w:szCs w:val="24"/>
          <w:highlight w:val="none"/>
        </w:rPr>
        <w:t>1.明确单位采购项目需求标准并阐述依据，如为什么需要达到某种技术标准</w:t>
      </w:r>
    </w:p>
    <w:p>
      <w:pPr>
        <w:ind w:firstLine="480" w:firstLineChars="200"/>
        <w:rPr>
          <w:rFonts w:hint="eastAsia"/>
          <w:sz w:val="24"/>
          <w:szCs w:val="24"/>
        </w:rPr>
      </w:pPr>
      <w:r>
        <w:rPr>
          <w:rFonts w:hint="eastAsia"/>
          <w:sz w:val="24"/>
          <w:szCs w:val="24"/>
        </w:rPr>
        <w:t>通过慎重研究和调研，科室从日常工作需求出发确认本次拟采购设备需具备如下标准：</w:t>
      </w:r>
    </w:p>
    <w:p>
      <w:pPr>
        <w:numPr>
          <w:ilvl w:val="0"/>
          <w:numId w:val="4"/>
        </w:numPr>
        <w:ind w:firstLine="480" w:firstLineChars="200"/>
        <w:rPr>
          <w:rFonts w:hint="eastAsia"/>
          <w:sz w:val="24"/>
          <w:szCs w:val="24"/>
          <w:lang w:val="en-US" w:eastAsia="zh-CN"/>
        </w:rPr>
      </w:pPr>
      <w:r>
        <w:rPr>
          <w:rFonts w:hint="eastAsia"/>
          <w:sz w:val="24"/>
          <w:szCs w:val="24"/>
        </w:rPr>
        <w:t>全自动</w:t>
      </w:r>
      <w:r>
        <w:rPr>
          <w:rFonts w:hint="eastAsia"/>
          <w:sz w:val="24"/>
          <w:szCs w:val="24"/>
          <w:lang w:val="en-US" w:eastAsia="zh-CN"/>
        </w:rPr>
        <w:t>毛细管电泳仪</w:t>
      </w:r>
    </w:p>
    <w:p>
      <w:pPr>
        <w:numPr>
          <w:ilvl w:val="0"/>
          <w:numId w:val="0"/>
        </w:numPr>
        <w:ind w:firstLine="480" w:firstLineChars="200"/>
        <w:rPr>
          <w:rFonts w:hint="eastAsia"/>
          <w:sz w:val="24"/>
          <w:szCs w:val="24"/>
        </w:rPr>
      </w:pPr>
      <w:r>
        <w:rPr>
          <w:rFonts w:hint="eastAsia"/>
          <w:sz w:val="24"/>
          <w:szCs w:val="24"/>
        </w:rPr>
        <w:t>为了保证临床的</w:t>
      </w:r>
      <w:r>
        <w:rPr>
          <w:rFonts w:hint="eastAsia"/>
          <w:sz w:val="24"/>
          <w:szCs w:val="24"/>
          <w:lang w:val="en-US" w:eastAsia="zh-CN"/>
        </w:rPr>
        <w:t>诊断</w:t>
      </w:r>
      <w:r>
        <w:rPr>
          <w:rFonts w:hint="eastAsia"/>
          <w:sz w:val="24"/>
          <w:szCs w:val="24"/>
        </w:rPr>
        <w:t>和</w:t>
      </w:r>
      <w:r>
        <w:rPr>
          <w:rFonts w:hint="eastAsia"/>
          <w:sz w:val="24"/>
          <w:szCs w:val="24"/>
          <w:lang w:val="en-US" w:eastAsia="zh-CN"/>
        </w:rPr>
        <w:t>各样的电泳项目</w:t>
      </w:r>
      <w:r>
        <w:rPr>
          <w:rFonts w:hint="eastAsia"/>
          <w:sz w:val="24"/>
          <w:szCs w:val="24"/>
        </w:rPr>
        <w:t>实验操作，该设备</w:t>
      </w:r>
      <w:r>
        <w:rPr>
          <w:rFonts w:hint="eastAsia"/>
          <w:sz w:val="24"/>
          <w:szCs w:val="24"/>
          <w:lang w:val="en-US" w:eastAsia="zh-CN"/>
        </w:rPr>
        <w:t>采用</w:t>
      </w:r>
      <w:r>
        <w:rPr>
          <w:rFonts w:ascii="Times New Roman" w:cs="Times New Roman"/>
          <w:sz w:val="24"/>
          <w:szCs w:val="24"/>
        </w:rPr>
        <w:t>一类以毛细管为分离通道、以高压直流电场为驱动力的新型液相分离技术。毛细管电泳实际上包含电泳、色谱及其交叉内容</w:t>
      </w:r>
      <w:r>
        <w:rPr>
          <w:rFonts w:hint="eastAsia" w:ascii="宋体" w:hAnsi="宋体"/>
          <w:sz w:val="24"/>
          <w:szCs w:val="24"/>
        </w:rPr>
        <w:t>，可</w:t>
      </w:r>
      <w:r>
        <w:rPr>
          <w:rFonts w:hint="eastAsia" w:ascii="宋体" w:hAnsi="宋体"/>
          <w:sz w:val="24"/>
          <w:szCs w:val="24"/>
          <w:lang w:val="en-US" w:eastAsia="zh-CN"/>
        </w:rPr>
        <w:t>自动</w:t>
      </w:r>
      <w:r>
        <w:rPr>
          <w:rFonts w:hint="eastAsia" w:ascii="宋体" w:hAnsi="宋体"/>
          <w:sz w:val="24"/>
          <w:szCs w:val="24"/>
        </w:rPr>
        <w:t>完成各种</w:t>
      </w:r>
      <w:r>
        <w:rPr>
          <w:rFonts w:hint="eastAsia" w:ascii="宋体" w:hAnsi="宋体"/>
          <w:sz w:val="24"/>
          <w:szCs w:val="24"/>
          <w:lang w:val="en-US" w:eastAsia="zh-CN"/>
        </w:rPr>
        <w:t>电泳项目</w:t>
      </w:r>
      <w:r>
        <w:rPr>
          <w:rFonts w:hint="eastAsia" w:ascii="宋体" w:hAnsi="宋体"/>
          <w:sz w:val="24"/>
          <w:szCs w:val="24"/>
        </w:rPr>
        <w:t>实验操作，并对</w:t>
      </w:r>
      <w:r>
        <w:rPr>
          <w:rFonts w:hint="eastAsia" w:ascii="宋体" w:hAnsi="宋体"/>
          <w:sz w:val="24"/>
          <w:szCs w:val="24"/>
          <w:lang w:val="en-US" w:eastAsia="zh-CN"/>
        </w:rPr>
        <w:t>血清蛋白电泳</w:t>
      </w:r>
      <w:r>
        <w:rPr>
          <w:rFonts w:hint="eastAsia" w:ascii="宋体" w:hAnsi="宋体"/>
          <w:sz w:val="24"/>
          <w:szCs w:val="24"/>
        </w:rPr>
        <w:t>，</w:t>
      </w:r>
      <w:r>
        <w:rPr>
          <w:rFonts w:hint="eastAsia" w:ascii="宋体" w:hAnsi="宋体"/>
          <w:sz w:val="24"/>
          <w:szCs w:val="24"/>
          <w:lang w:val="en-US" w:eastAsia="zh-CN"/>
        </w:rPr>
        <w:t>血红蛋白电泳</w:t>
      </w:r>
      <w:r>
        <w:rPr>
          <w:rFonts w:hint="eastAsia" w:ascii="宋体" w:hAnsi="宋体"/>
          <w:sz w:val="24"/>
          <w:szCs w:val="24"/>
        </w:rPr>
        <w:t>，</w:t>
      </w:r>
      <w:r>
        <w:rPr>
          <w:rFonts w:hint="eastAsia"/>
          <w:sz w:val="24"/>
          <w:szCs w:val="24"/>
        </w:rPr>
        <w:t>免疫球蛋白分型电泳</w:t>
      </w:r>
      <w:r>
        <w:rPr>
          <w:rFonts w:hint="eastAsia" w:ascii="宋体" w:hAnsi="宋体"/>
          <w:sz w:val="24"/>
          <w:szCs w:val="24"/>
          <w:lang w:val="en-US" w:eastAsia="zh-CN"/>
        </w:rPr>
        <w:t>等多种检测项目</w:t>
      </w:r>
      <w:r>
        <w:rPr>
          <w:rFonts w:hint="eastAsia" w:ascii="宋体" w:hAnsi="宋体"/>
          <w:sz w:val="24"/>
          <w:szCs w:val="24"/>
        </w:rPr>
        <w:t>提供结果（阴阳性、</w:t>
      </w:r>
      <w:r>
        <w:rPr>
          <w:rFonts w:hint="eastAsia" w:ascii="宋体" w:hAnsi="宋体"/>
          <w:sz w:val="24"/>
          <w:szCs w:val="24"/>
          <w:lang w:val="en-US" w:eastAsia="zh-CN"/>
        </w:rPr>
        <w:t>百分比含量</w:t>
      </w:r>
      <w:r>
        <w:rPr>
          <w:rFonts w:hint="eastAsia" w:ascii="宋体" w:hAnsi="宋体"/>
          <w:sz w:val="24"/>
          <w:szCs w:val="24"/>
        </w:rPr>
        <w:t>）判断，</w:t>
      </w:r>
      <w:r>
        <w:rPr>
          <w:rFonts w:hint="eastAsia" w:ascii="宋体" w:hAnsi="宋体"/>
          <w:sz w:val="24"/>
          <w:szCs w:val="24"/>
          <w:lang w:val="en-US" w:eastAsia="zh-CN"/>
        </w:rPr>
        <w:t>实现检测结果</w:t>
      </w:r>
      <w:r>
        <w:rPr>
          <w:rFonts w:ascii="Times New Roman" w:cs="Times New Roman" w:hAnsiTheme="minorEastAsia"/>
          <w:color w:val="000000"/>
          <w:spacing w:val="8"/>
          <w:kern w:val="0"/>
          <w:sz w:val="24"/>
          <w:szCs w:val="24"/>
        </w:rPr>
        <w:t>快速、高效、高灵敏度、易定量、重现性好及自动化</w:t>
      </w:r>
      <w:r>
        <w:rPr>
          <w:rFonts w:hint="eastAsia" w:ascii="宋体" w:hAnsi="宋体"/>
          <w:sz w:val="24"/>
          <w:szCs w:val="24"/>
        </w:rPr>
        <w:t>。</w:t>
      </w:r>
      <w:r>
        <w:rPr>
          <w:rFonts w:hint="eastAsia"/>
          <w:sz w:val="24"/>
          <w:szCs w:val="24"/>
        </w:rPr>
        <w:t>因此使用设备需满足以下技术标准:</w:t>
      </w:r>
    </w:p>
    <w:p>
      <w:pPr>
        <w:rPr>
          <w:rFonts w:hint="eastAsia"/>
          <w:sz w:val="24"/>
          <w:szCs w:val="24"/>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3615"/>
        <w:gridCol w:w="4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703" w:type="dxa"/>
          </w:tcPr>
          <w:p>
            <w:pPr>
              <w:jc w:val="center"/>
              <w:rPr>
                <w:rFonts w:hint="eastAsia" w:eastAsiaTheme="minorEastAsia"/>
                <w:sz w:val="24"/>
                <w:szCs w:val="24"/>
                <w:vertAlign w:val="baseline"/>
                <w:lang w:val="en-US" w:eastAsia="zh-CN"/>
              </w:rPr>
            </w:pPr>
            <w:r>
              <w:rPr>
                <w:rFonts w:hint="eastAsia"/>
                <w:sz w:val="24"/>
                <w:szCs w:val="24"/>
                <w:vertAlign w:val="baseline"/>
                <w:lang w:val="en-US" w:eastAsia="zh-CN"/>
              </w:rPr>
              <w:t>序号</w:t>
            </w:r>
          </w:p>
        </w:tc>
        <w:tc>
          <w:tcPr>
            <w:tcW w:w="3615" w:type="dxa"/>
          </w:tcPr>
          <w:p>
            <w:pPr>
              <w:jc w:val="center"/>
              <w:rPr>
                <w:rFonts w:hint="default" w:eastAsiaTheme="minorEastAsia"/>
                <w:sz w:val="24"/>
                <w:szCs w:val="24"/>
                <w:vertAlign w:val="baseline"/>
                <w:lang w:val="en-US" w:eastAsia="zh-CN"/>
              </w:rPr>
            </w:pPr>
            <w:r>
              <w:rPr>
                <w:rFonts w:hint="eastAsia"/>
                <w:sz w:val="24"/>
                <w:szCs w:val="24"/>
                <w:vertAlign w:val="baseline"/>
                <w:lang w:val="en-US" w:eastAsia="zh-CN"/>
              </w:rPr>
              <w:t>需求标准</w:t>
            </w:r>
          </w:p>
        </w:tc>
        <w:tc>
          <w:tcPr>
            <w:tcW w:w="4204" w:type="dxa"/>
          </w:tcPr>
          <w:p>
            <w:pPr>
              <w:jc w:val="center"/>
              <w:rPr>
                <w:rFonts w:hint="eastAsia" w:eastAsiaTheme="minorEastAsia"/>
                <w:sz w:val="24"/>
                <w:szCs w:val="24"/>
                <w:vertAlign w:val="baseline"/>
                <w:lang w:val="en-US" w:eastAsia="zh-CN"/>
              </w:rPr>
            </w:pPr>
            <w:r>
              <w:rPr>
                <w:rFonts w:hint="eastAsia"/>
                <w:sz w:val="24"/>
                <w:szCs w:val="24"/>
                <w:vertAlign w:val="baseline"/>
                <w:lang w:val="en-US" w:eastAsia="zh-CN"/>
              </w:rPr>
              <w:t>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pPr>
              <w:jc w:val="center"/>
              <w:rPr>
                <w:rFonts w:hint="default" w:eastAsiaTheme="minorEastAsia"/>
                <w:sz w:val="24"/>
                <w:szCs w:val="24"/>
                <w:vertAlign w:val="baseline"/>
                <w:lang w:val="en-US" w:eastAsia="zh-CN"/>
              </w:rPr>
            </w:pPr>
            <w:r>
              <w:rPr>
                <w:rFonts w:hint="eastAsia"/>
                <w:sz w:val="24"/>
                <w:szCs w:val="24"/>
                <w:vertAlign w:val="baseline"/>
                <w:lang w:val="en-US" w:eastAsia="zh-CN"/>
              </w:rPr>
              <w:t>1</w:t>
            </w:r>
          </w:p>
        </w:tc>
        <w:tc>
          <w:tcPr>
            <w:tcW w:w="3615" w:type="dxa"/>
          </w:tcPr>
          <w:p>
            <w:pPr>
              <w:rPr>
                <w:rFonts w:hint="default" w:ascii="宋体" w:hAnsi="宋体"/>
                <w:sz w:val="24"/>
                <w:szCs w:val="24"/>
                <w:lang w:val="en-US" w:eastAsia="zh-CN"/>
              </w:rPr>
            </w:pPr>
            <w:r>
              <w:rPr>
                <w:rFonts w:hint="eastAsia" w:ascii="宋体" w:hAnsi="宋体"/>
                <w:sz w:val="24"/>
                <w:szCs w:val="24"/>
                <w:lang w:val="en-US" w:eastAsia="zh-CN"/>
              </w:rPr>
              <w:t>设备具有高度集成化，自动化</w:t>
            </w:r>
          </w:p>
        </w:tc>
        <w:tc>
          <w:tcPr>
            <w:tcW w:w="4204" w:type="dxa"/>
          </w:tcPr>
          <w:p>
            <w:pPr>
              <w:rPr>
                <w:rFonts w:hint="default" w:ascii="宋体" w:hAnsi="宋体" w:eastAsiaTheme="minorEastAsia"/>
                <w:sz w:val="24"/>
                <w:szCs w:val="24"/>
                <w:lang w:val="en-US" w:eastAsia="zh-CN"/>
              </w:rPr>
            </w:pPr>
            <w:r>
              <w:rPr>
                <w:rFonts w:hint="eastAsia" w:ascii="宋体" w:hAnsi="宋体"/>
                <w:sz w:val="24"/>
                <w:szCs w:val="24"/>
                <w:lang w:val="en-US" w:eastAsia="zh-CN"/>
              </w:rPr>
              <w:t>1、</w:t>
            </w:r>
            <w:r>
              <w:rPr>
                <w:rFonts w:hint="eastAsia" w:ascii="宋体" w:hAnsi="宋体"/>
                <w:sz w:val="24"/>
                <w:szCs w:val="24"/>
              </w:rPr>
              <w:t>仪器结构一体化：标本处理、</w:t>
            </w:r>
            <w:r>
              <w:rPr>
                <w:rFonts w:hint="eastAsia" w:ascii="宋体" w:hAnsi="宋体"/>
                <w:sz w:val="24"/>
                <w:szCs w:val="24"/>
                <w:lang w:val="en-US" w:eastAsia="zh-CN"/>
              </w:rPr>
              <w:t>试剂处理</w:t>
            </w:r>
            <w:r>
              <w:rPr>
                <w:rFonts w:hint="eastAsia" w:ascii="宋体" w:hAnsi="宋体"/>
                <w:sz w:val="24"/>
                <w:szCs w:val="24"/>
                <w:lang w:eastAsia="zh-CN"/>
              </w:rPr>
              <w:t>、</w:t>
            </w:r>
            <w:r>
              <w:rPr>
                <w:rFonts w:hint="eastAsia" w:ascii="宋体" w:hAnsi="宋体"/>
                <w:sz w:val="24"/>
                <w:szCs w:val="24"/>
              </w:rPr>
              <w:t>实验操作及结果判断整合一体，实验全过程</w:t>
            </w:r>
            <w:r>
              <w:rPr>
                <w:rFonts w:hint="eastAsia" w:ascii="宋体" w:hAnsi="宋体"/>
                <w:sz w:val="24"/>
                <w:szCs w:val="24"/>
                <w:lang w:val="en-US" w:eastAsia="zh-CN"/>
              </w:rPr>
              <w:t>通过</w:t>
            </w:r>
            <w:r>
              <w:rPr>
                <w:rFonts w:hint="eastAsia" w:ascii="宋体" w:hAnsi="宋体"/>
                <w:sz w:val="24"/>
                <w:szCs w:val="24"/>
              </w:rPr>
              <w:t>单台电脑集成控制</w:t>
            </w:r>
            <w:r>
              <w:rPr>
                <w:rFonts w:hint="eastAsia" w:ascii="宋体" w:hAnsi="宋体"/>
                <w:sz w:val="24"/>
                <w:szCs w:val="24"/>
                <w:lang w:eastAsia="zh-CN"/>
              </w:rPr>
              <w:t>；</w:t>
            </w:r>
            <w:r>
              <w:rPr>
                <w:rFonts w:hint="eastAsia" w:ascii="宋体" w:hAnsi="宋体"/>
                <w:sz w:val="24"/>
                <w:szCs w:val="24"/>
                <w:lang w:val="en-US" w:eastAsia="zh-CN"/>
              </w:rPr>
              <w:t>2、</w:t>
            </w:r>
            <w:r>
              <w:rPr>
                <w:rFonts w:hint="eastAsia" w:ascii="宋体" w:hAnsi="宋体"/>
                <w:sz w:val="24"/>
                <w:szCs w:val="24"/>
              </w:rPr>
              <w:t>实验过程全自动化：从样本处理、</w:t>
            </w:r>
            <w:r>
              <w:rPr>
                <w:rFonts w:hint="eastAsia" w:ascii="宋体" w:hAnsi="宋体"/>
                <w:sz w:val="24"/>
                <w:szCs w:val="24"/>
                <w:lang w:val="en-US" w:eastAsia="zh-CN"/>
              </w:rPr>
              <w:t>实验分析</w:t>
            </w:r>
            <w:r>
              <w:rPr>
                <w:rFonts w:hint="eastAsia" w:ascii="宋体" w:hAnsi="宋体"/>
                <w:sz w:val="24"/>
                <w:szCs w:val="24"/>
              </w:rPr>
              <w:t>、</w:t>
            </w:r>
            <w:r>
              <w:rPr>
                <w:rFonts w:hint="eastAsia" w:ascii="宋体" w:hAnsi="宋体"/>
                <w:sz w:val="24"/>
                <w:szCs w:val="24"/>
                <w:lang w:val="en-US" w:eastAsia="zh-CN"/>
              </w:rPr>
              <w:t>提供结果、维护保养</w:t>
            </w:r>
            <w:r>
              <w:rPr>
                <w:rFonts w:hint="eastAsia" w:ascii="宋体" w:hAnsi="宋体"/>
                <w:sz w:val="24"/>
                <w:szCs w:val="24"/>
              </w:rPr>
              <w:t>全过程实现完全自动化运行，无需人工介入，可实现无人值守</w:t>
            </w:r>
            <w:r>
              <w:rPr>
                <w:rFonts w:hint="eastAsia" w:ascii="宋体" w:hAnsi="宋体"/>
                <w:sz w:val="24"/>
                <w:szCs w:val="24"/>
                <w:lang w:val="en-US" w:eastAsia="zh-CN"/>
              </w:rPr>
              <w:t>；缓解人员不足，快速</w:t>
            </w:r>
            <w:r>
              <w:rPr>
                <w:rFonts w:hint="eastAsia"/>
                <w:sz w:val="24"/>
                <w:szCs w:val="24"/>
              </w:rPr>
              <w:t>满足临床</w:t>
            </w:r>
            <w:r>
              <w:rPr>
                <w:rFonts w:hint="eastAsia"/>
                <w:sz w:val="24"/>
                <w:szCs w:val="24"/>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pPr>
              <w:ind w:firstLine="240" w:firstLineChars="100"/>
              <w:jc w:val="both"/>
              <w:rPr>
                <w:rFonts w:hint="eastAsia" w:ascii="宋体" w:hAnsi="宋体"/>
                <w:sz w:val="24"/>
                <w:szCs w:val="24"/>
                <w:lang w:val="en-US" w:eastAsia="zh-CN"/>
              </w:rPr>
            </w:pPr>
            <w:r>
              <w:rPr>
                <w:rFonts w:hint="eastAsia"/>
                <w:sz w:val="24"/>
                <w:szCs w:val="24"/>
                <w:vertAlign w:val="baseline"/>
                <w:lang w:val="en-US" w:eastAsia="zh-CN"/>
              </w:rPr>
              <w:t>2</w:t>
            </w:r>
          </w:p>
        </w:tc>
        <w:tc>
          <w:tcPr>
            <w:tcW w:w="3615" w:type="dxa"/>
          </w:tcPr>
          <w:p>
            <w:pPr>
              <w:rPr>
                <w:rFonts w:hint="eastAsia" w:ascii="宋体" w:hAnsi="宋体"/>
                <w:sz w:val="24"/>
                <w:szCs w:val="24"/>
              </w:rPr>
            </w:pPr>
            <w:r>
              <w:rPr>
                <w:rFonts w:hint="eastAsia" w:ascii="Times New Roman" w:hAnsi="Times New Roman" w:cs="Times New Roman"/>
                <w:color w:val="000000"/>
                <w:spacing w:val="8"/>
                <w:kern w:val="0"/>
                <w:sz w:val="24"/>
                <w:szCs w:val="24"/>
              </w:rPr>
              <w:t>多种试验项目可以同时上机</w:t>
            </w:r>
          </w:p>
        </w:tc>
        <w:tc>
          <w:tcPr>
            <w:tcW w:w="4204" w:type="dxa"/>
          </w:tcPr>
          <w:p>
            <w:pPr>
              <w:rPr>
                <w:rFonts w:hint="default" w:ascii="宋体" w:hAnsi="宋体"/>
                <w:sz w:val="24"/>
                <w:szCs w:val="24"/>
                <w:lang w:val="en-US"/>
              </w:rPr>
            </w:pPr>
            <w:r>
              <w:rPr>
                <w:rFonts w:hint="eastAsia" w:ascii="宋体" w:hAnsi="宋体"/>
                <w:sz w:val="24"/>
                <w:szCs w:val="24"/>
                <w:lang w:val="en-US" w:eastAsia="zh-CN"/>
              </w:rPr>
              <w:t>多达7个缓冲液位置，4个可自定义缓冲液位置，可放置不同项目缓冲液；实现同时上机多个项目检测，仪器自动完成项目转换，无需人工手动更换缓冲液。保证了检测的流畅性及排除了人工干扰，提高准确率。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pPr>
              <w:jc w:val="center"/>
              <w:rPr>
                <w:rFonts w:hint="eastAsia" w:eastAsiaTheme="minorEastAsia"/>
                <w:sz w:val="24"/>
                <w:szCs w:val="24"/>
                <w:vertAlign w:val="baseline"/>
                <w:lang w:val="en-US" w:eastAsia="zh-CN"/>
              </w:rPr>
            </w:pPr>
            <w:r>
              <w:rPr>
                <w:rFonts w:hint="eastAsia"/>
                <w:sz w:val="24"/>
                <w:szCs w:val="24"/>
                <w:vertAlign w:val="baseline"/>
                <w:lang w:val="en-US" w:eastAsia="zh-CN"/>
              </w:rPr>
              <w:t>3</w:t>
            </w:r>
          </w:p>
        </w:tc>
        <w:tc>
          <w:tcPr>
            <w:tcW w:w="3615" w:type="dxa"/>
          </w:tcPr>
          <w:p>
            <w:pPr>
              <w:rPr>
                <w:rFonts w:hint="default" w:ascii="宋体" w:hAnsi="宋体"/>
                <w:sz w:val="24"/>
                <w:szCs w:val="24"/>
                <w:lang w:val="en-US" w:eastAsia="zh-CN"/>
              </w:rPr>
            </w:pPr>
            <w:r>
              <w:rPr>
                <w:rFonts w:hint="eastAsia" w:ascii="宋体" w:hAnsi="宋体"/>
                <w:sz w:val="24"/>
                <w:szCs w:val="24"/>
                <w:lang w:val="en-US" w:eastAsia="zh-CN"/>
              </w:rPr>
              <w:t>凝胶电泳整合功能</w:t>
            </w:r>
          </w:p>
        </w:tc>
        <w:tc>
          <w:tcPr>
            <w:tcW w:w="4204" w:type="dxa"/>
          </w:tcPr>
          <w:p>
            <w:pPr>
              <w:rPr>
                <w:rFonts w:hint="eastAsia" w:ascii="宋体" w:hAnsi="宋体" w:eastAsiaTheme="minorEastAsia"/>
                <w:sz w:val="24"/>
                <w:szCs w:val="24"/>
                <w:lang w:eastAsia="zh-CN"/>
              </w:rPr>
            </w:pPr>
            <w:r>
              <w:rPr>
                <w:rFonts w:hint="eastAsia" w:ascii="宋体" w:hAnsi="宋体"/>
                <w:sz w:val="24"/>
                <w:szCs w:val="24"/>
                <w:lang w:val="en-US" w:eastAsia="zh-CN"/>
              </w:rPr>
              <w:t>可与凝胶电泳整合，机上可放入平板电泳样本盘，实现平板凝胶电泳样本自动稀释，自动点样。为可疑标本甄别提供另一种检测手段。</w:t>
            </w:r>
          </w:p>
        </w:tc>
      </w:tr>
    </w:tbl>
    <w:p>
      <w:pPr>
        <w:numPr>
          <w:ilvl w:val="0"/>
          <w:numId w:val="4"/>
        </w:numPr>
        <w:ind w:firstLine="480" w:firstLineChars="200"/>
        <w:rPr>
          <w:rFonts w:hint="eastAsia"/>
          <w:b/>
          <w:bCs/>
          <w:sz w:val="24"/>
          <w:szCs w:val="24"/>
        </w:rPr>
      </w:pPr>
      <w:r>
        <w:rPr>
          <w:rFonts w:hint="eastAsia"/>
          <w:sz w:val="24"/>
          <w:szCs w:val="24"/>
          <w:lang w:val="en-US" w:eastAsia="zh-CN"/>
        </w:rPr>
        <w:t>化学发光成像仪</w:t>
      </w:r>
    </w:p>
    <w:p>
      <w:pPr>
        <w:ind w:firstLine="480" w:firstLineChars="200"/>
        <w:rPr>
          <w:rFonts w:hint="eastAsia"/>
          <w:b/>
          <w:bCs/>
          <w:sz w:val="24"/>
          <w:szCs w:val="24"/>
        </w:rPr>
      </w:pPr>
      <w:r>
        <w:rPr>
          <w:rFonts w:hint="eastAsia"/>
          <w:sz w:val="24"/>
          <w:szCs w:val="24"/>
          <w:lang w:val="en-US" w:eastAsia="zh-CN"/>
        </w:rPr>
        <w:t>围绕自身免疫性疾病</w:t>
      </w:r>
      <w:r>
        <w:rPr>
          <w:rFonts w:hint="eastAsia"/>
          <w:sz w:val="24"/>
          <w:szCs w:val="24"/>
        </w:rPr>
        <w:t>发病机理、治疗机制，特别是细胞免疫治疗和药物治疗过程、</w:t>
      </w:r>
      <w:r>
        <w:rPr>
          <w:rFonts w:hint="eastAsia"/>
          <w:sz w:val="24"/>
          <w:szCs w:val="24"/>
          <w:lang w:val="en-US" w:eastAsia="zh-CN"/>
        </w:rPr>
        <w:t>自身</w:t>
      </w:r>
      <w:r>
        <w:rPr>
          <w:rFonts w:hint="eastAsia"/>
          <w:sz w:val="24"/>
          <w:szCs w:val="24"/>
        </w:rPr>
        <w:t>免疫微环境的调节机制等</w:t>
      </w:r>
      <w:r>
        <w:rPr>
          <w:rFonts w:hint="eastAsia"/>
          <w:sz w:val="24"/>
          <w:szCs w:val="24"/>
          <w:lang w:val="en-US" w:eastAsia="zh-CN"/>
        </w:rPr>
        <w:t>研究方向布局，满足实验亟需的相关条件装备，根据</w:t>
      </w:r>
      <w:r>
        <w:rPr>
          <w:rFonts w:hint="default"/>
          <w:sz w:val="24"/>
          <w:szCs w:val="24"/>
          <w:lang w:val="en-US" w:eastAsia="zh-CN"/>
        </w:rPr>
        <w:t>自身免疫病实验室</w:t>
      </w:r>
      <w:r>
        <w:rPr>
          <w:rFonts w:hint="eastAsia"/>
          <w:sz w:val="24"/>
          <w:szCs w:val="24"/>
          <w:lang w:val="en-US" w:eastAsia="zh-CN"/>
        </w:rPr>
        <w:t>具体的实验需求，现提出几条需求标准及依据</w:t>
      </w:r>
    </w:p>
    <w:p>
      <w:pPr>
        <w:ind w:firstLine="482" w:firstLineChars="200"/>
        <w:rPr>
          <w:rFonts w:hint="eastAsia" w:eastAsiaTheme="minorEastAsia"/>
          <w:b/>
          <w:bCs/>
          <w:sz w:val="24"/>
          <w:szCs w:val="24"/>
          <w:lang w:val="en-US" w:eastAsia="zh-CN"/>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3300"/>
        <w:gridCol w:w="4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rPr>
                <w:rFonts w:hint="default"/>
                <w:sz w:val="24"/>
                <w:szCs w:val="24"/>
                <w:vertAlign w:val="baseline"/>
                <w:lang w:val="en-US" w:eastAsia="zh-CN"/>
              </w:rPr>
            </w:pPr>
            <w:r>
              <w:rPr>
                <w:rFonts w:hint="eastAsia"/>
                <w:sz w:val="24"/>
                <w:szCs w:val="24"/>
                <w:vertAlign w:val="baseline"/>
                <w:lang w:val="en-US" w:eastAsia="zh-CN"/>
              </w:rPr>
              <w:t>序号</w:t>
            </w:r>
          </w:p>
        </w:tc>
        <w:tc>
          <w:tcPr>
            <w:tcW w:w="3300" w:type="dxa"/>
          </w:tcPr>
          <w:p>
            <w:pPr>
              <w:rPr>
                <w:rFonts w:hint="default"/>
                <w:sz w:val="24"/>
                <w:szCs w:val="24"/>
                <w:vertAlign w:val="baseline"/>
                <w:lang w:val="en-US" w:eastAsia="zh-CN"/>
              </w:rPr>
            </w:pPr>
            <w:r>
              <w:rPr>
                <w:rFonts w:hint="eastAsia"/>
                <w:sz w:val="24"/>
                <w:szCs w:val="24"/>
                <w:vertAlign w:val="baseline"/>
                <w:lang w:val="en-US" w:eastAsia="zh-CN"/>
              </w:rPr>
              <w:t>需求标准</w:t>
            </w:r>
          </w:p>
        </w:tc>
        <w:tc>
          <w:tcPr>
            <w:tcW w:w="4478" w:type="dxa"/>
          </w:tcPr>
          <w:p>
            <w:pPr>
              <w:rPr>
                <w:rFonts w:hint="default"/>
                <w:sz w:val="24"/>
                <w:szCs w:val="24"/>
                <w:vertAlign w:val="baseline"/>
                <w:lang w:val="en-US" w:eastAsia="zh-CN"/>
              </w:rPr>
            </w:pPr>
            <w:r>
              <w:rPr>
                <w:rFonts w:hint="eastAsia"/>
                <w:sz w:val="24"/>
                <w:szCs w:val="24"/>
                <w:vertAlign w:val="baseline"/>
                <w:lang w:val="en-US" w:eastAsia="zh-CN"/>
              </w:rPr>
              <w:t>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rPr>
                <w:rFonts w:hint="default"/>
                <w:sz w:val="24"/>
                <w:szCs w:val="24"/>
                <w:vertAlign w:val="baseline"/>
                <w:lang w:val="en-US" w:eastAsia="zh-CN"/>
              </w:rPr>
            </w:pPr>
            <w:r>
              <w:rPr>
                <w:rFonts w:hint="eastAsia"/>
                <w:sz w:val="24"/>
                <w:szCs w:val="24"/>
                <w:vertAlign w:val="baseline"/>
                <w:lang w:val="en-US" w:eastAsia="zh-CN"/>
              </w:rPr>
              <w:t>1</w:t>
            </w:r>
          </w:p>
        </w:tc>
        <w:tc>
          <w:tcPr>
            <w:tcW w:w="3300" w:type="dxa"/>
          </w:tcPr>
          <w:p>
            <w:pPr>
              <w:rPr>
                <w:rFonts w:hint="eastAsia"/>
                <w:sz w:val="24"/>
                <w:szCs w:val="24"/>
                <w:vertAlign w:val="baseline"/>
                <w:lang w:val="en-US" w:eastAsia="zh-CN"/>
              </w:rPr>
            </w:pPr>
            <w:r>
              <w:rPr>
                <w:rFonts w:hint="eastAsia"/>
                <w:sz w:val="24"/>
                <w:szCs w:val="24"/>
                <w:lang w:val="en-US" w:eastAsia="zh-CN"/>
              </w:rPr>
              <w:t>需要具有蛋白质免染（stain-free）成像功能。</w:t>
            </w:r>
          </w:p>
        </w:tc>
        <w:tc>
          <w:tcPr>
            <w:tcW w:w="4478" w:type="dxa"/>
          </w:tcPr>
          <w:p>
            <w:pPr>
              <w:rPr>
                <w:rFonts w:hint="default"/>
                <w:sz w:val="24"/>
                <w:szCs w:val="24"/>
                <w:vertAlign w:val="baseline"/>
                <w:lang w:val="en-US" w:eastAsia="zh-CN"/>
              </w:rPr>
            </w:pPr>
            <w:r>
              <w:rPr>
                <w:rFonts w:hint="eastAsia"/>
                <w:sz w:val="24"/>
                <w:szCs w:val="24"/>
                <w:vertAlign w:val="baseline"/>
                <w:lang w:val="en-US" w:eastAsia="zh-CN"/>
              </w:rPr>
              <w:t>传统WB实验的流程如下：蛋白质电泳-转印-免疫孵育-化学发光检测，整个实验只有在最后一步检测才知道实验是否成功。如果引入蛋白质免染成像功能，</w:t>
            </w:r>
            <w:r>
              <w:rPr>
                <w:rFonts w:hint="eastAsia"/>
                <w:sz w:val="24"/>
                <w:szCs w:val="24"/>
                <w:lang w:val="en-US" w:eastAsia="zh-CN"/>
              </w:rPr>
              <w:t>无需对蛋白质凝胶进行染色直接成像，</w:t>
            </w:r>
            <w:r>
              <w:rPr>
                <w:rFonts w:hint="eastAsia"/>
                <w:sz w:val="24"/>
                <w:szCs w:val="24"/>
                <w:vertAlign w:val="baseline"/>
                <w:lang w:val="en-US" w:eastAsia="zh-CN"/>
              </w:rPr>
              <w:t>从第一步蛋白质电泳开始就能知道实验是否成功，后续实验是否需要继续进行下去，可以</w:t>
            </w:r>
            <w:r>
              <w:rPr>
                <w:rFonts w:hint="eastAsia"/>
                <w:sz w:val="24"/>
                <w:szCs w:val="24"/>
                <w:lang w:val="en-US" w:eastAsia="zh-CN"/>
              </w:rPr>
              <w:t>节省试剂成本和研究人员的宝贵时间。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8" w:hRule="atLeast"/>
        </w:trPr>
        <w:tc>
          <w:tcPr>
            <w:tcW w:w="744" w:type="dxa"/>
          </w:tcPr>
          <w:p>
            <w:pPr>
              <w:rPr>
                <w:rFonts w:hint="default"/>
                <w:sz w:val="24"/>
                <w:szCs w:val="24"/>
                <w:vertAlign w:val="baseline"/>
                <w:lang w:val="en-US" w:eastAsia="zh-CN"/>
              </w:rPr>
            </w:pPr>
            <w:r>
              <w:rPr>
                <w:rFonts w:hint="eastAsia"/>
                <w:sz w:val="24"/>
                <w:szCs w:val="24"/>
                <w:vertAlign w:val="baseline"/>
                <w:lang w:val="en-US" w:eastAsia="zh-CN"/>
              </w:rPr>
              <w:t>2</w:t>
            </w:r>
          </w:p>
        </w:tc>
        <w:tc>
          <w:tcPr>
            <w:tcW w:w="3300" w:type="dxa"/>
          </w:tcPr>
          <w:p>
            <w:pPr>
              <w:rPr>
                <w:rFonts w:hint="eastAsia"/>
                <w:sz w:val="24"/>
                <w:szCs w:val="24"/>
                <w:lang w:val="en-US" w:eastAsia="zh-CN"/>
              </w:rPr>
            </w:pPr>
            <w:r>
              <w:rPr>
                <w:rFonts w:hint="eastAsia"/>
                <w:sz w:val="24"/>
                <w:szCs w:val="24"/>
                <w:lang w:val="en-US" w:eastAsia="zh-CN"/>
              </w:rPr>
              <w:t>需要具备智能托盘功能，能根据托盘类型自动切换程序</w:t>
            </w:r>
          </w:p>
          <w:p>
            <w:pPr>
              <w:rPr>
                <w:rFonts w:hint="eastAsia"/>
                <w:sz w:val="24"/>
                <w:szCs w:val="24"/>
                <w:vertAlign w:val="baseline"/>
                <w:lang w:val="en-US" w:eastAsia="zh-CN"/>
              </w:rPr>
            </w:pPr>
          </w:p>
        </w:tc>
        <w:tc>
          <w:tcPr>
            <w:tcW w:w="4478" w:type="dxa"/>
          </w:tcPr>
          <w:p>
            <w:pPr>
              <w:rPr>
                <w:rFonts w:hint="default"/>
                <w:sz w:val="24"/>
                <w:szCs w:val="24"/>
                <w:lang w:val="en-US" w:eastAsia="zh-CN"/>
              </w:rPr>
            </w:pPr>
            <w:r>
              <w:rPr>
                <w:rFonts w:hint="eastAsia"/>
                <w:sz w:val="24"/>
                <w:szCs w:val="24"/>
                <w:vertAlign w:val="baseline"/>
                <w:lang w:val="en-US" w:eastAsia="zh-CN"/>
              </w:rPr>
              <w:t>本仪器可以对</w:t>
            </w:r>
            <w:r>
              <w:rPr>
                <w:rFonts w:hint="eastAsia"/>
                <w:sz w:val="24"/>
                <w:szCs w:val="24"/>
                <w:lang w:val="en-US" w:eastAsia="zh-CN"/>
              </w:rPr>
              <w:t>蛋白电泳凝胶、DNA凝胶、印迹膜等样品进行全自动图像采集并进行定性和定量分析。针对不同的应用，有不同的程序。如果需要实验者手工选取费时费力且还有出错的可能，仪器具备智能托盘功能，能根据托盘类型自动切换程序，这样就不需要实验者去选择程序，节省时间的同时还减少出错的可能。</w:t>
            </w:r>
          </w:p>
          <w:p>
            <w:pPr>
              <w:rPr>
                <w:rFonts w:hint="default"/>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rPr>
                <w:rFonts w:hint="default"/>
                <w:sz w:val="24"/>
                <w:szCs w:val="24"/>
                <w:vertAlign w:val="baseline"/>
                <w:lang w:val="en-US" w:eastAsia="zh-CN"/>
              </w:rPr>
            </w:pPr>
            <w:r>
              <w:rPr>
                <w:rFonts w:hint="eastAsia"/>
                <w:sz w:val="24"/>
                <w:szCs w:val="24"/>
                <w:vertAlign w:val="baseline"/>
                <w:lang w:val="en-US" w:eastAsia="zh-CN"/>
              </w:rPr>
              <w:t>3</w:t>
            </w:r>
          </w:p>
        </w:tc>
        <w:tc>
          <w:tcPr>
            <w:tcW w:w="3300" w:type="dxa"/>
          </w:tcPr>
          <w:p>
            <w:pPr>
              <w:numPr>
                <w:ilvl w:val="0"/>
                <w:numId w:val="0"/>
              </w:numPr>
              <w:rPr>
                <w:rFonts w:hint="eastAsia"/>
                <w:sz w:val="24"/>
                <w:szCs w:val="24"/>
                <w:vertAlign w:val="baseline"/>
                <w:lang w:val="en-US" w:eastAsia="zh-CN"/>
              </w:rPr>
            </w:pPr>
            <w:r>
              <w:rPr>
                <w:rFonts w:hint="eastAsia"/>
                <w:sz w:val="24"/>
                <w:szCs w:val="24"/>
                <w:lang w:val="en-US" w:eastAsia="zh-CN"/>
              </w:rPr>
              <w:t>检测器的灵敏度要高，其光电转换效率峰值在75%及以上</w:t>
            </w:r>
          </w:p>
        </w:tc>
        <w:tc>
          <w:tcPr>
            <w:tcW w:w="4478" w:type="dxa"/>
          </w:tcPr>
          <w:p>
            <w:pPr>
              <w:rPr>
                <w:rFonts w:hint="default"/>
                <w:sz w:val="24"/>
                <w:szCs w:val="24"/>
                <w:vertAlign w:val="baseline"/>
                <w:lang w:val="en-US" w:eastAsia="zh-CN"/>
              </w:rPr>
            </w:pPr>
            <w:r>
              <w:rPr>
                <w:rFonts w:hint="eastAsia"/>
                <w:sz w:val="24"/>
                <w:szCs w:val="24"/>
                <w:vertAlign w:val="baseline"/>
                <w:lang w:val="en-US" w:eastAsia="zh-CN"/>
              </w:rPr>
              <w:t>化学发光成像仪配备的是一台制冷功能的科研级CCD，它具备将光信号转换成电信号，其转换的效率就是检测器的灵敏度。因此这个CCD的光电转换效率越高越好。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rPr>
                <w:rFonts w:hint="default"/>
                <w:sz w:val="24"/>
                <w:szCs w:val="24"/>
                <w:vertAlign w:val="baseline"/>
                <w:lang w:val="en-US" w:eastAsia="zh-CN"/>
              </w:rPr>
            </w:pPr>
            <w:r>
              <w:rPr>
                <w:rFonts w:hint="eastAsia"/>
                <w:sz w:val="24"/>
                <w:szCs w:val="24"/>
                <w:vertAlign w:val="baseline"/>
                <w:lang w:val="en-US" w:eastAsia="zh-CN"/>
              </w:rPr>
              <w:t>4</w:t>
            </w:r>
          </w:p>
        </w:tc>
        <w:tc>
          <w:tcPr>
            <w:tcW w:w="3300" w:type="dxa"/>
          </w:tcPr>
          <w:p>
            <w:pPr>
              <w:rPr>
                <w:rFonts w:hint="eastAsia"/>
                <w:sz w:val="24"/>
                <w:szCs w:val="24"/>
                <w:vertAlign w:val="baseline"/>
                <w:lang w:val="en-US" w:eastAsia="zh-CN"/>
              </w:rPr>
            </w:pPr>
            <w:r>
              <w:rPr>
                <w:rFonts w:hint="eastAsia"/>
                <w:sz w:val="24"/>
                <w:szCs w:val="24"/>
                <w:lang w:val="en-US" w:eastAsia="zh-CN"/>
              </w:rPr>
              <w:t>所配备的滤光片轮位置≥8个，方便后续应用升级</w:t>
            </w:r>
          </w:p>
        </w:tc>
        <w:tc>
          <w:tcPr>
            <w:tcW w:w="4478" w:type="dxa"/>
          </w:tcPr>
          <w:p>
            <w:pPr>
              <w:rPr>
                <w:rFonts w:hint="default"/>
                <w:sz w:val="24"/>
                <w:szCs w:val="24"/>
                <w:vertAlign w:val="baseline"/>
                <w:lang w:val="en-US" w:eastAsia="zh-CN"/>
              </w:rPr>
            </w:pPr>
            <w:r>
              <w:rPr>
                <w:rFonts w:hint="eastAsia"/>
                <w:sz w:val="24"/>
                <w:szCs w:val="24"/>
                <w:vertAlign w:val="baseline"/>
                <w:lang w:val="en-US" w:eastAsia="zh-CN"/>
              </w:rPr>
              <w:t>本仪器目前可以支持</w:t>
            </w:r>
            <w:r>
              <w:rPr>
                <w:rFonts w:hint="eastAsia"/>
                <w:sz w:val="24"/>
                <w:szCs w:val="24"/>
                <w:lang w:val="en-US" w:eastAsia="zh-CN"/>
              </w:rPr>
              <w:t>蛋白电泳凝胶、DNA凝胶、印迹膜的成像。后续还可以升级成多色荧光WB成像，IR荧光成像，而这些升级需要安装不同的滤光片来支持。因此所配备的滤光片轮位置≥8个，方便后续应用升级</w:t>
            </w:r>
          </w:p>
        </w:tc>
      </w:tr>
    </w:tbl>
    <w:p>
      <w:pPr>
        <w:ind w:firstLine="482" w:firstLineChars="200"/>
        <w:rPr>
          <w:rFonts w:hint="eastAsia"/>
          <w:b/>
          <w:bCs/>
          <w:sz w:val="24"/>
          <w:szCs w:val="24"/>
        </w:rPr>
      </w:pPr>
    </w:p>
    <w:p>
      <w:pPr>
        <w:ind w:firstLine="482" w:firstLineChars="200"/>
        <w:rPr>
          <w:rFonts w:hint="eastAsia"/>
          <w:b/>
          <w:bCs/>
          <w:sz w:val="24"/>
          <w:szCs w:val="24"/>
          <w:highlight w:val="none"/>
        </w:rPr>
      </w:pPr>
    </w:p>
    <w:p>
      <w:pPr>
        <w:ind w:firstLine="482" w:firstLineChars="200"/>
        <w:rPr>
          <w:rFonts w:hint="eastAsia"/>
          <w:b/>
          <w:bCs/>
          <w:sz w:val="24"/>
          <w:szCs w:val="24"/>
          <w:highlight w:val="none"/>
        </w:rPr>
      </w:pPr>
      <w:r>
        <w:rPr>
          <w:rFonts w:hint="eastAsia"/>
          <w:b/>
          <w:bCs/>
          <w:sz w:val="24"/>
          <w:szCs w:val="24"/>
          <w:highlight w:val="none"/>
        </w:rPr>
        <w:t>2.采购项目国内产业发展、市场供给、历史成交情况、升级更新、备品备件、耗材等情况。</w:t>
      </w:r>
    </w:p>
    <w:p>
      <w:pPr>
        <w:ind w:firstLine="480" w:firstLineChars="200"/>
        <w:rPr>
          <w:rFonts w:hint="eastAsia"/>
          <w:sz w:val="24"/>
          <w:szCs w:val="24"/>
        </w:rPr>
      </w:pPr>
    </w:p>
    <w:p>
      <w:pPr>
        <w:ind w:firstLine="480" w:firstLineChars="200"/>
        <w:rPr>
          <w:rFonts w:hint="eastAsia"/>
          <w:sz w:val="24"/>
          <w:szCs w:val="24"/>
        </w:rPr>
      </w:pPr>
      <w:r>
        <w:rPr>
          <w:rFonts w:hint="eastAsia"/>
          <w:sz w:val="24"/>
          <w:szCs w:val="24"/>
        </w:rPr>
        <w:t>国内产业发展</w:t>
      </w:r>
    </w:p>
    <w:p>
      <w:pPr>
        <w:ind w:firstLine="480" w:firstLineChars="200"/>
        <w:rPr>
          <w:rFonts w:hint="eastAsia"/>
          <w:sz w:val="24"/>
          <w:szCs w:val="24"/>
        </w:rPr>
      </w:pPr>
      <w:r>
        <w:rPr>
          <w:rFonts w:hint="eastAsia"/>
          <w:sz w:val="24"/>
          <w:szCs w:val="24"/>
          <w:lang w:val="en-US" w:eastAsia="zh-CN"/>
        </w:rPr>
        <w:t>1）毛细管电泳法</w:t>
      </w:r>
      <w:r>
        <w:rPr>
          <w:rFonts w:hint="eastAsia"/>
          <w:sz w:val="24"/>
          <w:szCs w:val="24"/>
        </w:rPr>
        <w:t>是</w:t>
      </w:r>
      <w:r>
        <w:rPr>
          <w:rFonts w:hint="eastAsia"/>
          <w:sz w:val="24"/>
          <w:szCs w:val="24"/>
          <w:lang w:val="en-US" w:eastAsia="zh-CN"/>
        </w:rPr>
        <w:t>电泳项目</w:t>
      </w:r>
      <w:r>
        <w:rPr>
          <w:rFonts w:hint="eastAsia"/>
          <w:sz w:val="24"/>
          <w:szCs w:val="24"/>
        </w:rPr>
        <w:t>检测的重要方法学。欧美等发达国家</w:t>
      </w:r>
      <w:r>
        <w:rPr>
          <w:rFonts w:hint="eastAsia"/>
          <w:sz w:val="24"/>
          <w:szCs w:val="24"/>
          <w:lang w:val="en-US" w:eastAsia="zh-CN"/>
        </w:rPr>
        <w:t>目前大多数</w:t>
      </w:r>
      <w:r>
        <w:rPr>
          <w:rFonts w:hint="eastAsia"/>
          <w:sz w:val="24"/>
          <w:szCs w:val="24"/>
        </w:rPr>
        <w:t>的实验室</w:t>
      </w:r>
      <w:r>
        <w:rPr>
          <w:rFonts w:hint="eastAsia"/>
          <w:sz w:val="24"/>
          <w:szCs w:val="24"/>
          <w:lang w:val="en-US" w:eastAsia="zh-CN"/>
        </w:rPr>
        <w:t>均逐渐</w:t>
      </w:r>
      <w:r>
        <w:rPr>
          <w:rFonts w:hint="eastAsia"/>
          <w:sz w:val="24"/>
          <w:szCs w:val="24"/>
        </w:rPr>
        <w:t>实现</w:t>
      </w:r>
      <w:r>
        <w:rPr>
          <w:rFonts w:hint="eastAsia"/>
          <w:sz w:val="24"/>
          <w:szCs w:val="24"/>
          <w:lang w:val="en-US" w:eastAsia="zh-CN"/>
        </w:rPr>
        <w:t>电泳项目由半自动化到</w:t>
      </w:r>
      <w:r>
        <w:rPr>
          <w:rFonts w:hint="eastAsia"/>
          <w:sz w:val="24"/>
          <w:szCs w:val="24"/>
        </w:rPr>
        <w:t>全自动化操作</w:t>
      </w:r>
      <w:r>
        <w:rPr>
          <w:rFonts w:hint="eastAsia"/>
          <w:sz w:val="24"/>
          <w:szCs w:val="24"/>
          <w:lang w:val="en-US" w:eastAsia="zh-CN"/>
        </w:rPr>
        <w:t>的转换</w:t>
      </w:r>
      <w:r>
        <w:rPr>
          <w:rFonts w:hint="eastAsia"/>
          <w:sz w:val="24"/>
          <w:szCs w:val="24"/>
        </w:rPr>
        <w:t>，而同比国内大部分还</w:t>
      </w:r>
      <w:r>
        <w:rPr>
          <w:rFonts w:hint="eastAsia"/>
          <w:sz w:val="24"/>
          <w:szCs w:val="24"/>
          <w:lang w:val="en-US" w:eastAsia="zh-CN"/>
        </w:rPr>
        <w:t>在使用上一代</w:t>
      </w:r>
      <w:r>
        <w:rPr>
          <w:rFonts w:hint="eastAsia"/>
          <w:sz w:val="24"/>
          <w:szCs w:val="24"/>
        </w:rPr>
        <w:t>半自动化</w:t>
      </w:r>
      <w:r>
        <w:rPr>
          <w:rFonts w:hint="eastAsia"/>
          <w:sz w:val="24"/>
          <w:szCs w:val="24"/>
          <w:lang w:val="en-US" w:eastAsia="zh-CN"/>
        </w:rPr>
        <w:t>产品</w:t>
      </w:r>
      <w:r>
        <w:rPr>
          <w:rFonts w:hint="eastAsia"/>
          <w:sz w:val="24"/>
          <w:szCs w:val="24"/>
        </w:rPr>
        <w:t>。</w:t>
      </w:r>
      <w:r>
        <w:rPr>
          <w:rFonts w:hint="eastAsia"/>
          <w:sz w:val="24"/>
          <w:szCs w:val="24"/>
          <w:lang w:val="en-US" w:eastAsia="zh-CN"/>
        </w:rPr>
        <w:t>国内市面上可用于临床使用的电泳仪均为进口产品；</w:t>
      </w:r>
      <w:r>
        <w:rPr>
          <w:rFonts w:hint="eastAsia"/>
          <w:sz w:val="24"/>
          <w:szCs w:val="24"/>
        </w:rPr>
        <w:t>目前国产品牌仪器</w:t>
      </w:r>
      <w:r>
        <w:rPr>
          <w:rFonts w:hint="eastAsia"/>
          <w:sz w:val="24"/>
          <w:szCs w:val="24"/>
          <w:lang w:val="en-US" w:eastAsia="zh-CN"/>
        </w:rPr>
        <w:t>均不适用于临床，不能</w:t>
      </w:r>
      <w:r>
        <w:rPr>
          <w:rFonts w:hint="eastAsia"/>
          <w:sz w:val="24"/>
          <w:szCs w:val="24"/>
        </w:rPr>
        <w:t>满足临床需要</w:t>
      </w:r>
      <w:r>
        <w:rPr>
          <w:rFonts w:hint="eastAsia"/>
          <w:sz w:val="24"/>
          <w:szCs w:val="24"/>
          <w:lang w:eastAsia="zh-CN"/>
        </w:rPr>
        <w:t>，</w:t>
      </w:r>
      <w:r>
        <w:rPr>
          <w:rFonts w:hint="eastAsia"/>
          <w:sz w:val="24"/>
          <w:szCs w:val="24"/>
          <w:lang w:val="en-US" w:eastAsia="zh-CN"/>
        </w:rPr>
        <w:t>使用繁琐</w:t>
      </w:r>
      <w:r>
        <w:rPr>
          <w:rFonts w:hint="eastAsia"/>
          <w:sz w:val="24"/>
          <w:szCs w:val="24"/>
          <w:lang w:eastAsia="zh-CN"/>
        </w:rPr>
        <w:t>，</w:t>
      </w:r>
      <w:r>
        <w:rPr>
          <w:rFonts w:hint="eastAsia"/>
          <w:sz w:val="24"/>
          <w:szCs w:val="24"/>
        </w:rPr>
        <w:t>不能提供标准化结果。</w:t>
      </w:r>
    </w:p>
    <w:p>
      <w:pPr>
        <w:rPr>
          <w:rFonts w:hint="eastAsia"/>
          <w:sz w:val="24"/>
          <w:szCs w:val="24"/>
        </w:rPr>
      </w:pPr>
      <w:r>
        <w:rPr>
          <w:rFonts w:hint="eastAsia"/>
          <w:sz w:val="24"/>
          <w:szCs w:val="24"/>
        </w:rPr>
        <w:t>市场供给</w:t>
      </w:r>
    </w:p>
    <w:p>
      <w:pPr>
        <w:ind w:firstLine="480" w:firstLineChars="200"/>
        <w:rPr>
          <w:rFonts w:hint="eastAsia"/>
          <w:sz w:val="24"/>
          <w:szCs w:val="24"/>
        </w:rPr>
      </w:pPr>
      <w:r>
        <w:rPr>
          <w:rFonts w:hint="eastAsia"/>
          <w:sz w:val="24"/>
          <w:szCs w:val="24"/>
        </w:rPr>
        <w:t>目前，</w:t>
      </w:r>
      <w:r>
        <w:rPr>
          <w:rFonts w:hint="eastAsia"/>
          <w:sz w:val="24"/>
          <w:szCs w:val="24"/>
          <w:lang w:val="en-US" w:eastAsia="zh-CN"/>
        </w:rPr>
        <w:t>国内使用的电泳仪大多进口产品。</w:t>
      </w:r>
      <w:r>
        <w:rPr>
          <w:rFonts w:hint="eastAsia"/>
          <w:sz w:val="24"/>
          <w:szCs w:val="24"/>
        </w:rPr>
        <w:t>市场供给方面，目前中国的</w:t>
      </w:r>
      <w:r>
        <w:rPr>
          <w:rFonts w:hint="eastAsia"/>
          <w:sz w:val="24"/>
          <w:szCs w:val="24"/>
          <w:lang w:val="en-US" w:eastAsia="zh-CN"/>
        </w:rPr>
        <w:t>电泳仪产品</w:t>
      </w:r>
      <w:r>
        <w:rPr>
          <w:rFonts w:hint="eastAsia"/>
          <w:sz w:val="24"/>
          <w:szCs w:val="24"/>
        </w:rPr>
        <w:t>消费市场中，由国外的</w:t>
      </w:r>
      <w:r>
        <w:rPr>
          <w:rFonts w:hint="eastAsia"/>
          <w:sz w:val="24"/>
          <w:szCs w:val="24"/>
          <w:lang w:val="en-US" w:eastAsia="zh-CN"/>
        </w:rPr>
        <w:t>Helena、Prince Technologies</w:t>
      </w:r>
      <w:r>
        <w:rPr>
          <w:rFonts w:hint="eastAsia"/>
          <w:sz w:val="24"/>
          <w:szCs w:val="24"/>
        </w:rPr>
        <w:t>等企业供给。目前福建省</w:t>
      </w:r>
      <w:r>
        <w:rPr>
          <w:rFonts w:hint="eastAsia"/>
          <w:sz w:val="24"/>
          <w:szCs w:val="24"/>
          <w:lang w:val="en-US" w:eastAsia="zh-CN"/>
        </w:rPr>
        <w:t>电泳仪产品</w:t>
      </w:r>
      <w:r>
        <w:rPr>
          <w:rFonts w:hint="eastAsia"/>
          <w:sz w:val="24"/>
          <w:szCs w:val="24"/>
        </w:rPr>
        <w:t>的采购主要以进口产品为主，</w:t>
      </w:r>
      <w:r>
        <w:rPr>
          <w:rFonts w:hint="eastAsia"/>
          <w:sz w:val="24"/>
          <w:szCs w:val="24"/>
          <w:lang w:val="en-US" w:eastAsia="zh-CN"/>
        </w:rPr>
        <w:t>helena、Prince Technologie</w:t>
      </w:r>
      <w:r>
        <w:rPr>
          <w:rFonts w:hint="eastAsia"/>
          <w:sz w:val="24"/>
          <w:szCs w:val="24"/>
        </w:rPr>
        <w:t>占有市场</w:t>
      </w:r>
      <w:r>
        <w:rPr>
          <w:rFonts w:hint="eastAsia"/>
          <w:sz w:val="24"/>
          <w:szCs w:val="24"/>
          <w:lang w:val="en-US" w:eastAsia="zh-CN"/>
        </w:rPr>
        <w:t>90</w:t>
      </w:r>
      <w:r>
        <w:rPr>
          <w:rFonts w:hint="eastAsia"/>
          <w:sz w:val="24"/>
          <w:szCs w:val="24"/>
        </w:rPr>
        <w:t>%</w:t>
      </w:r>
      <w:r>
        <w:rPr>
          <w:rFonts w:hint="eastAsia"/>
          <w:sz w:val="24"/>
          <w:szCs w:val="24"/>
          <w:lang w:val="en-US" w:eastAsia="zh-CN"/>
        </w:rPr>
        <w:t>左右</w:t>
      </w:r>
      <w:r>
        <w:rPr>
          <w:rFonts w:hint="eastAsia"/>
          <w:sz w:val="24"/>
          <w:szCs w:val="24"/>
        </w:rPr>
        <w:t>的份额，其余品牌占有剩下的份额。</w:t>
      </w:r>
    </w:p>
    <w:p>
      <w:pPr>
        <w:ind w:firstLine="480" w:firstLineChars="200"/>
        <w:rPr>
          <w:rFonts w:hint="eastAsia"/>
          <w:sz w:val="24"/>
          <w:szCs w:val="24"/>
        </w:rPr>
      </w:pPr>
      <w:r>
        <w:rPr>
          <w:rFonts w:hint="eastAsia"/>
          <w:sz w:val="24"/>
          <w:szCs w:val="24"/>
          <w:lang w:val="en-US" w:eastAsia="zh-CN"/>
        </w:rPr>
        <w:t>2）</w:t>
      </w:r>
      <w:r>
        <w:rPr>
          <w:rFonts w:hint="eastAsia"/>
          <w:sz w:val="24"/>
          <w:szCs w:val="24"/>
        </w:rPr>
        <w:t>化学发光</w:t>
      </w:r>
      <w:r>
        <w:rPr>
          <w:rFonts w:hint="eastAsia"/>
          <w:sz w:val="24"/>
          <w:szCs w:val="24"/>
          <w:lang w:val="en-US" w:eastAsia="zh-CN"/>
        </w:rPr>
        <w:t>成像仪</w:t>
      </w:r>
      <w:r>
        <w:rPr>
          <w:rFonts w:hint="eastAsia"/>
          <w:sz w:val="24"/>
          <w:szCs w:val="24"/>
        </w:rPr>
        <w:t>是自2000年以来在世界范围内发展非常迅速的非放射性免疫分析，具有灵敏度高、特异性强、检测范围宽、适用范围广、所需设备简单、操作简便快速、标记物稳定性好、无污染、仪器简单经济等优点。化学发光</w:t>
      </w:r>
      <w:r>
        <w:rPr>
          <w:rFonts w:hint="eastAsia"/>
          <w:sz w:val="24"/>
          <w:szCs w:val="24"/>
          <w:lang w:val="en-US" w:eastAsia="zh-CN"/>
        </w:rPr>
        <w:t>成像仪</w:t>
      </w:r>
      <w:r>
        <w:rPr>
          <w:rFonts w:hint="eastAsia"/>
          <w:sz w:val="24"/>
          <w:szCs w:val="24"/>
        </w:rPr>
        <w:t>发展迅猛，已占各种免疫分析的首位。进口产品化学发光成像系统在国内具有较高的市场占有率， Bio-Rad、</w:t>
      </w:r>
      <w:r>
        <w:rPr>
          <w:rFonts w:hint="eastAsia"/>
          <w:sz w:val="24"/>
          <w:szCs w:val="24"/>
          <w:lang w:val="en-US" w:eastAsia="zh-CN"/>
        </w:rPr>
        <w:t>GE</w:t>
      </w:r>
      <w:r>
        <w:rPr>
          <w:rFonts w:hint="eastAsia"/>
          <w:sz w:val="24"/>
          <w:szCs w:val="24"/>
        </w:rPr>
        <w:t>、</w:t>
      </w:r>
      <w:r>
        <w:rPr>
          <w:rFonts w:hint="eastAsia"/>
          <w:sz w:val="24"/>
          <w:szCs w:val="24"/>
          <w:lang w:val="en-US" w:eastAsia="zh-CN"/>
        </w:rPr>
        <w:t>英国Uvitec</w:t>
      </w:r>
      <w:r>
        <w:rPr>
          <w:rFonts w:hint="eastAsia"/>
          <w:sz w:val="24"/>
          <w:szCs w:val="24"/>
        </w:rPr>
        <w:t>等进口厂家约占同类产品市场的</w:t>
      </w:r>
      <w:r>
        <w:rPr>
          <w:rFonts w:hint="eastAsia"/>
          <w:sz w:val="24"/>
          <w:szCs w:val="24"/>
          <w:lang w:val="en-US" w:eastAsia="zh-CN"/>
        </w:rPr>
        <w:t>95</w:t>
      </w:r>
      <w:r>
        <w:rPr>
          <w:rFonts w:hint="eastAsia"/>
          <w:sz w:val="24"/>
          <w:szCs w:val="24"/>
        </w:rPr>
        <w:t>%，</w:t>
      </w:r>
    </w:p>
    <w:p>
      <w:pPr>
        <w:rPr>
          <w:rFonts w:hint="eastAsia"/>
          <w:sz w:val="24"/>
          <w:szCs w:val="24"/>
        </w:rPr>
      </w:pPr>
      <w:r>
        <w:rPr>
          <w:rFonts w:hint="eastAsia"/>
          <w:sz w:val="24"/>
          <w:szCs w:val="24"/>
        </w:rPr>
        <w:t>市场供给</w:t>
      </w:r>
    </w:p>
    <w:p>
      <w:pPr>
        <w:ind w:firstLine="480" w:firstLineChars="200"/>
        <w:rPr>
          <w:rFonts w:hint="default" w:eastAsiaTheme="minorEastAsia"/>
          <w:sz w:val="24"/>
          <w:szCs w:val="24"/>
          <w:lang w:val="en-US" w:eastAsia="zh-CN"/>
        </w:rPr>
      </w:pPr>
      <w:r>
        <w:rPr>
          <w:rFonts w:hint="eastAsia"/>
          <w:sz w:val="24"/>
          <w:szCs w:val="24"/>
        </w:rPr>
        <w:t>目前，国内具备</w:t>
      </w:r>
      <w:r>
        <w:rPr>
          <w:rFonts w:hint="eastAsia"/>
          <w:sz w:val="24"/>
          <w:szCs w:val="24"/>
          <w:lang w:val="en-US" w:eastAsia="zh-CN"/>
        </w:rPr>
        <w:t>化学发光凝胶成像</w:t>
      </w:r>
      <w:r>
        <w:rPr>
          <w:rFonts w:hint="eastAsia"/>
          <w:sz w:val="24"/>
          <w:szCs w:val="24"/>
        </w:rPr>
        <w:t>实验</w:t>
      </w:r>
      <w:r>
        <w:rPr>
          <w:rFonts w:hint="eastAsia"/>
          <w:sz w:val="24"/>
          <w:szCs w:val="24"/>
          <w:lang w:val="en-US" w:eastAsia="zh-CN"/>
        </w:rPr>
        <w:t>产品</w:t>
      </w:r>
      <w:r>
        <w:rPr>
          <w:rFonts w:hint="eastAsia"/>
          <w:sz w:val="24"/>
          <w:szCs w:val="24"/>
        </w:rPr>
        <w:t>的企业有上海天能、上海嘉鹏等极少数企业，</w:t>
      </w:r>
      <w:r>
        <w:rPr>
          <w:rFonts w:hint="eastAsia"/>
          <w:sz w:val="24"/>
          <w:szCs w:val="24"/>
          <w:lang w:val="en-US" w:eastAsia="zh-CN"/>
        </w:rPr>
        <w:t>大部分为进口产品，</w:t>
      </w:r>
      <w:r>
        <w:rPr>
          <w:rFonts w:hint="eastAsia"/>
          <w:sz w:val="24"/>
          <w:szCs w:val="24"/>
        </w:rPr>
        <w:t>市场供给方面，目前中国的</w:t>
      </w:r>
      <w:r>
        <w:rPr>
          <w:rFonts w:hint="eastAsia"/>
          <w:sz w:val="24"/>
          <w:szCs w:val="24"/>
          <w:lang w:val="en-US" w:eastAsia="zh-CN"/>
        </w:rPr>
        <w:t>化学发光凝胶成像</w:t>
      </w:r>
      <w:r>
        <w:rPr>
          <w:rFonts w:hint="eastAsia"/>
          <w:sz w:val="24"/>
          <w:szCs w:val="24"/>
        </w:rPr>
        <w:t>实验</w:t>
      </w:r>
      <w:r>
        <w:rPr>
          <w:rFonts w:hint="eastAsia"/>
          <w:sz w:val="24"/>
          <w:szCs w:val="24"/>
          <w:lang w:val="en-US" w:eastAsia="zh-CN"/>
        </w:rPr>
        <w:t>产品</w:t>
      </w:r>
      <w:r>
        <w:rPr>
          <w:rFonts w:hint="eastAsia"/>
          <w:sz w:val="24"/>
          <w:szCs w:val="24"/>
        </w:rPr>
        <w:t>消费市场中，本土的产品仅占</w:t>
      </w:r>
      <w:r>
        <w:rPr>
          <w:rFonts w:hint="eastAsia"/>
          <w:sz w:val="24"/>
          <w:szCs w:val="24"/>
          <w:lang w:val="en-US" w:eastAsia="zh-CN"/>
        </w:rPr>
        <w:t>5</w:t>
      </w:r>
      <w:r>
        <w:rPr>
          <w:rFonts w:hint="eastAsia"/>
          <w:sz w:val="24"/>
          <w:szCs w:val="24"/>
        </w:rPr>
        <w:t>%左右。其余</w:t>
      </w:r>
      <w:r>
        <w:rPr>
          <w:rFonts w:hint="eastAsia"/>
          <w:sz w:val="24"/>
          <w:szCs w:val="24"/>
          <w:lang w:val="en-US" w:eastAsia="zh-CN"/>
        </w:rPr>
        <w:t>份额</w:t>
      </w:r>
      <w:r>
        <w:rPr>
          <w:rFonts w:hint="eastAsia"/>
          <w:sz w:val="24"/>
          <w:szCs w:val="24"/>
        </w:rPr>
        <w:t>由国外的Bio-Rad、</w:t>
      </w:r>
      <w:r>
        <w:rPr>
          <w:rFonts w:hint="eastAsia"/>
          <w:sz w:val="24"/>
          <w:szCs w:val="24"/>
          <w:lang w:val="en-US" w:eastAsia="zh-CN"/>
        </w:rPr>
        <w:t>GE</w:t>
      </w:r>
      <w:r>
        <w:rPr>
          <w:rFonts w:hint="eastAsia"/>
          <w:sz w:val="24"/>
          <w:szCs w:val="24"/>
        </w:rPr>
        <w:t>、</w:t>
      </w:r>
      <w:r>
        <w:rPr>
          <w:rFonts w:hint="eastAsia"/>
          <w:sz w:val="24"/>
          <w:szCs w:val="24"/>
          <w:lang w:val="en-US" w:eastAsia="zh-CN"/>
        </w:rPr>
        <w:t>英国Uvitec</w:t>
      </w:r>
      <w:r>
        <w:rPr>
          <w:rFonts w:hint="eastAsia"/>
          <w:sz w:val="24"/>
          <w:szCs w:val="24"/>
        </w:rPr>
        <w:t>等企业</w:t>
      </w:r>
      <w:r>
        <w:rPr>
          <w:rFonts w:hint="eastAsia"/>
          <w:sz w:val="24"/>
          <w:szCs w:val="24"/>
          <w:lang w:val="en-US" w:eastAsia="zh-CN"/>
        </w:rPr>
        <w:t>占据</w:t>
      </w:r>
      <w:r>
        <w:rPr>
          <w:rFonts w:hint="eastAsia"/>
          <w:sz w:val="24"/>
          <w:szCs w:val="24"/>
        </w:rPr>
        <w:t>。</w:t>
      </w:r>
    </w:p>
    <w:p>
      <w:pPr>
        <w:ind w:firstLine="480" w:firstLineChars="200"/>
        <w:rPr>
          <w:rFonts w:hint="eastAsia"/>
          <w:sz w:val="24"/>
          <w:szCs w:val="24"/>
        </w:rPr>
      </w:pPr>
      <w:r>
        <w:rPr>
          <w:rFonts w:hint="eastAsia"/>
          <w:sz w:val="24"/>
          <w:szCs w:val="24"/>
        </w:rPr>
        <w:t>历史成交情况:</w:t>
      </w:r>
    </w:p>
    <w:p>
      <w:pPr>
        <w:numPr>
          <w:ilvl w:val="0"/>
          <w:numId w:val="5"/>
        </w:numPr>
        <w:ind w:firstLine="480" w:firstLineChars="200"/>
        <w:rPr>
          <w:rFonts w:hint="eastAsia"/>
          <w:sz w:val="24"/>
          <w:szCs w:val="24"/>
          <w:lang w:val="en-US" w:eastAsia="zh-CN"/>
        </w:rPr>
      </w:pPr>
      <w:r>
        <w:rPr>
          <w:rFonts w:hint="eastAsia"/>
          <w:sz w:val="24"/>
          <w:szCs w:val="24"/>
        </w:rPr>
        <w:t>全自动</w:t>
      </w:r>
      <w:r>
        <w:rPr>
          <w:rFonts w:hint="eastAsia"/>
          <w:sz w:val="24"/>
          <w:szCs w:val="24"/>
          <w:lang w:val="en-US" w:eastAsia="zh-CN"/>
        </w:rPr>
        <w:t>毛细管电泳仪</w:t>
      </w:r>
    </w:p>
    <w:p>
      <w:pPr>
        <w:numPr>
          <w:ilvl w:val="0"/>
          <w:numId w:val="0"/>
        </w:numPr>
        <w:ind w:firstLine="480" w:firstLineChars="200"/>
        <w:rPr>
          <w:rFonts w:hint="default"/>
          <w:sz w:val="24"/>
          <w:szCs w:val="24"/>
          <w:lang w:val="en-US" w:eastAsia="zh-CN"/>
        </w:rPr>
      </w:pPr>
      <w:r>
        <w:rPr>
          <w:rFonts w:hint="eastAsia"/>
          <w:sz w:val="24"/>
          <w:szCs w:val="24"/>
          <w:lang w:val="en-US" w:eastAsia="zh-CN"/>
        </w:rPr>
        <w:t>Helena</w:t>
      </w:r>
      <w:r>
        <w:rPr>
          <w:rFonts w:hint="eastAsia"/>
          <w:sz w:val="24"/>
          <w:szCs w:val="24"/>
        </w:rPr>
        <w:t>:中标单位</w:t>
      </w:r>
      <w:r>
        <w:rPr>
          <w:rFonts w:hint="eastAsia"/>
          <w:sz w:val="24"/>
          <w:szCs w:val="24"/>
          <w:lang w:eastAsia="zh-CN"/>
        </w:rPr>
        <w:t>：</w:t>
      </w:r>
      <w:r>
        <w:rPr>
          <w:rFonts w:hint="eastAsia"/>
          <w:sz w:val="24"/>
          <w:szCs w:val="24"/>
        </w:rPr>
        <w:t>广西中医药大学附属瑞康医院、</w:t>
      </w:r>
      <w:r>
        <w:rPr>
          <w:rFonts w:hint="eastAsia"/>
          <w:sz w:val="24"/>
          <w:szCs w:val="24"/>
          <w:lang w:val="en-US" w:eastAsia="zh-CN"/>
        </w:rPr>
        <w:t>北京大学第一医院</w:t>
      </w:r>
      <w:r>
        <w:rPr>
          <w:rFonts w:hint="eastAsia"/>
          <w:sz w:val="24"/>
          <w:szCs w:val="24"/>
        </w:rPr>
        <w:t>、</w:t>
      </w:r>
      <w:r>
        <w:rPr>
          <w:rFonts w:hint="eastAsia"/>
          <w:sz w:val="24"/>
          <w:szCs w:val="24"/>
          <w:lang w:val="en-US" w:eastAsia="zh-CN"/>
        </w:rPr>
        <w:t>复旦大学附属华山医院</w:t>
      </w:r>
      <w:r>
        <w:rPr>
          <w:rFonts w:hint="eastAsia"/>
          <w:sz w:val="24"/>
          <w:szCs w:val="24"/>
        </w:rPr>
        <w:t>等</w:t>
      </w:r>
    </w:p>
    <w:p>
      <w:pPr>
        <w:ind w:firstLine="480" w:firstLineChars="200"/>
        <w:rPr>
          <w:rFonts w:hint="eastAsia"/>
          <w:sz w:val="24"/>
          <w:szCs w:val="24"/>
          <w:lang w:val="en-US" w:eastAsia="zh-CN"/>
        </w:rPr>
      </w:pPr>
      <w:r>
        <w:rPr>
          <w:rFonts w:hint="eastAsia"/>
          <w:sz w:val="24"/>
          <w:szCs w:val="24"/>
          <w:lang w:val="en-US" w:eastAsia="zh-CN"/>
        </w:rPr>
        <w:t>Prince Technologies：暂没查到中标单位</w:t>
      </w:r>
    </w:p>
    <w:p>
      <w:pPr>
        <w:ind w:firstLine="480" w:firstLineChars="200"/>
        <w:rPr>
          <w:rFonts w:hint="default"/>
          <w:sz w:val="24"/>
          <w:szCs w:val="24"/>
          <w:lang w:val="en-US" w:eastAsia="zh-CN"/>
        </w:rPr>
      </w:pPr>
      <w:r>
        <w:rPr>
          <w:rFonts w:hint="default"/>
          <w:sz w:val="24"/>
          <w:szCs w:val="24"/>
          <w:lang w:val="en-US" w:eastAsia="zh-CN"/>
        </w:rPr>
        <w:t>升级更新、备品备件、耗材等情况</w:t>
      </w:r>
    </w:p>
    <w:p>
      <w:pPr>
        <w:ind w:firstLine="480" w:firstLineChars="200"/>
        <w:rPr>
          <w:rFonts w:hint="default"/>
          <w:sz w:val="24"/>
          <w:szCs w:val="24"/>
          <w:lang w:val="en-US" w:eastAsia="zh-CN"/>
        </w:rPr>
      </w:pPr>
      <w:r>
        <w:rPr>
          <w:rFonts w:hint="eastAsia"/>
          <w:sz w:val="24"/>
          <w:szCs w:val="24"/>
          <w:lang w:val="en-US" w:eastAsia="zh-CN"/>
        </w:rPr>
        <w:t>Helena</w:t>
      </w:r>
      <w:r>
        <w:rPr>
          <w:rFonts w:hint="default"/>
          <w:sz w:val="24"/>
          <w:szCs w:val="24"/>
          <w:lang w:val="en-US" w:eastAsia="zh-CN"/>
        </w:rPr>
        <w:t>、</w:t>
      </w:r>
      <w:r>
        <w:rPr>
          <w:rFonts w:hint="eastAsia"/>
          <w:sz w:val="24"/>
          <w:szCs w:val="24"/>
          <w:lang w:val="en-US" w:eastAsia="zh-CN"/>
        </w:rPr>
        <w:t>Prince Technologies</w:t>
      </w:r>
      <w:r>
        <w:rPr>
          <w:rFonts w:hint="default"/>
          <w:sz w:val="24"/>
          <w:szCs w:val="24"/>
          <w:lang w:val="en-US" w:eastAsia="zh-CN"/>
        </w:rPr>
        <w:t>、</w:t>
      </w:r>
      <w:r>
        <w:rPr>
          <w:rFonts w:hint="eastAsia"/>
          <w:b w:val="0"/>
          <w:bCs w:val="0"/>
          <w:sz w:val="24"/>
          <w:szCs w:val="24"/>
          <w:lang w:val="en-US" w:eastAsia="zh-CN"/>
        </w:rPr>
        <w:t>杭州聚拓</w:t>
      </w:r>
      <w:r>
        <w:rPr>
          <w:rFonts w:hint="default"/>
          <w:sz w:val="24"/>
          <w:szCs w:val="24"/>
          <w:lang w:val="en-US" w:eastAsia="zh-CN"/>
        </w:rPr>
        <w:t>都提供备品备件服务，仓库基本设置在上海广州等一线城市，响应服务及时。</w:t>
      </w:r>
      <w:r>
        <w:rPr>
          <w:rFonts w:hint="eastAsia"/>
          <w:sz w:val="24"/>
          <w:szCs w:val="24"/>
          <w:lang w:val="en-US" w:eastAsia="zh-CN"/>
        </w:rPr>
        <w:t>荧光免疫分析仪</w:t>
      </w:r>
      <w:r>
        <w:rPr>
          <w:rFonts w:hint="default"/>
          <w:sz w:val="24"/>
          <w:szCs w:val="24"/>
          <w:lang w:val="en-US" w:eastAsia="zh-CN"/>
        </w:rPr>
        <w:t>作为</w:t>
      </w:r>
      <w:r>
        <w:rPr>
          <w:rFonts w:hint="eastAsia"/>
          <w:sz w:val="24"/>
          <w:szCs w:val="24"/>
          <w:lang w:val="en-US" w:eastAsia="zh-CN"/>
        </w:rPr>
        <w:t>检验</w:t>
      </w:r>
      <w:r>
        <w:rPr>
          <w:rFonts w:hint="default"/>
          <w:sz w:val="24"/>
          <w:szCs w:val="24"/>
          <w:lang w:val="en-US" w:eastAsia="zh-CN"/>
        </w:rPr>
        <w:t>类设备</w:t>
      </w:r>
      <w:r>
        <w:rPr>
          <w:rFonts w:hint="eastAsia"/>
          <w:sz w:val="24"/>
          <w:szCs w:val="24"/>
          <w:lang w:val="en-US" w:eastAsia="zh-CN"/>
        </w:rPr>
        <w:t>除试剂外</w:t>
      </w:r>
      <w:r>
        <w:rPr>
          <w:rFonts w:hint="default"/>
          <w:sz w:val="24"/>
          <w:szCs w:val="24"/>
          <w:lang w:val="en-US" w:eastAsia="zh-CN"/>
        </w:rPr>
        <w:t>没有</w:t>
      </w:r>
      <w:r>
        <w:rPr>
          <w:rFonts w:hint="eastAsia"/>
          <w:sz w:val="24"/>
          <w:szCs w:val="24"/>
          <w:lang w:val="en-US" w:eastAsia="zh-CN"/>
        </w:rPr>
        <w:t>特殊</w:t>
      </w:r>
      <w:r>
        <w:rPr>
          <w:rFonts w:hint="default"/>
          <w:sz w:val="24"/>
          <w:szCs w:val="24"/>
          <w:lang w:val="en-US" w:eastAsia="zh-CN"/>
        </w:rPr>
        <w:t>耗材消耗。</w:t>
      </w:r>
    </w:p>
    <w:p>
      <w:pPr>
        <w:numPr>
          <w:ilvl w:val="0"/>
          <w:numId w:val="5"/>
        </w:numPr>
        <w:ind w:left="0" w:leftChars="0" w:firstLine="480" w:firstLineChars="200"/>
        <w:rPr>
          <w:rFonts w:hint="eastAsia"/>
          <w:sz w:val="24"/>
          <w:szCs w:val="24"/>
          <w:lang w:val="en-US" w:eastAsia="zh-CN"/>
        </w:rPr>
      </w:pPr>
      <w:r>
        <w:rPr>
          <w:rFonts w:hint="eastAsia"/>
          <w:sz w:val="24"/>
          <w:szCs w:val="24"/>
          <w:lang w:val="en-US" w:eastAsia="zh-CN"/>
        </w:rPr>
        <w:t>化学发光成像仪</w:t>
      </w:r>
    </w:p>
    <w:p>
      <w:pPr>
        <w:ind w:firstLine="480" w:firstLineChars="200"/>
        <w:rPr>
          <w:rFonts w:hint="default"/>
          <w:sz w:val="24"/>
          <w:szCs w:val="24"/>
          <w:lang w:val="en-US" w:eastAsia="zh-CN"/>
        </w:rPr>
      </w:pPr>
      <w:r>
        <w:rPr>
          <w:rFonts w:hint="default"/>
          <w:sz w:val="24"/>
          <w:szCs w:val="24"/>
          <w:lang w:val="en-US" w:eastAsia="zh-CN"/>
        </w:rPr>
        <w:t>福建医科大学附属</w:t>
      </w:r>
      <w:r>
        <w:rPr>
          <w:rFonts w:hint="eastAsia"/>
          <w:sz w:val="24"/>
          <w:szCs w:val="24"/>
          <w:lang w:val="en-US" w:eastAsia="zh-CN"/>
        </w:rPr>
        <w:t>第一医院</w:t>
      </w:r>
      <w:r>
        <w:rPr>
          <w:rFonts w:hint="default"/>
          <w:sz w:val="24"/>
          <w:szCs w:val="24"/>
          <w:lang w:val="en-US" w:eastAsia="zh-CN"/>
        </w:rPr>
        <w:t>Bio-Rad化学发光成像Chemidoc ，</w:t>
      </w:r>
      <w:r>
        <w:rPr>
          <w:rFonts w:hint="eastAsia"/>
          <w:sz w:val="24"/>
          <w:szCs w:val="24"/>
          <w:lang w:val="en-US" w:eastAsia="zh-CN"/>
        </w:rPr>
        <w:t>2020年</w:t>
      </w:r>
      <w:r>
        <w:rPr>
          <w:rFonts w:hint="default"/>
          <w:sz w:val="24"/>
          <w:szCs w:val="24"/>
          <w:lang w:val="en-US" w:eastAsia="zh-CN"/>
        </w:rPr>
        <w:t>中标价</w:t>
      </w:r>
      <w:r>
        <w:rPr>
          <w:rFonts w:hint="eastAsia"/>
          <w:sz w:val="24"/>
          <w:szCs w:val="24"/>
          <w:lang w:val="en-US" w:eastAsia="zh-CN"/>
        </w:rPr>
        <w:t>49.8</w:t>
      </w:r>
      <w:r>
        <w:rPr>
          <w:rFonts w:hint="default"/>
          <w:sz w:val="24"/>
          <w:szCs w:val="24"/>
          <w:lang w:val="en-US" w:eastAsia="zh-CN"/>
        </w:rPr>
        <w:t>万</w:t>
      </w:r>
    </w:p>
    <w:p>
      <w:pPr>
        <w:ind w:firstLine="480" w:firstLineChars="200"/>
        <w:rPr>
          <w:rFonts w:hint="default"/>
          <w:sz w:val="24"/>
          <w:szCs w:val="24"/>
          <w:lang w:val="en-US" w:eastAsia="zh-CN"/>
        </w:rPr>
      </w:pPr>
      <w:r>
        <w:rPr>
          <w:rFonts w:hint="default"/>
          <w:sz w:val="24"/>
          <w:szCs w:val="24"/>
          <w:lang w:val="en-US" w:eastAsia="zh-CN"/>
        </w:rPr>
        <w:t>福建医科大学附属</w:t>
      </w:r>
      <w:r>
        <w:rPr>
          <w:rFonts w:hint="eastAsia"/>
          <w:sz w:val="24"/>
          <w:szCs w:val="24"/>
          <w:lang w:val="en-US" w:eastAsia="zh-CN"/>
        </w:rPr>
        <w:t>第一医院</w:t>
      </w:r>
      <w:r>
        <w:rPr>
          <w:rFonts w:hint="default"/>
          <w:sz w:val="24"/>
          <w:szCs w:val="24"/>
          <w:lang w:val="en-US" w:eastAsia="zh-CN"/>
        </w:rPr>
        <w:t>Bio-Rad化学发光成像Chemidoc ，</w:t>
      </w:r>
      <w:r>
        <w:rPr>
          <w:rFonts w:hint="eastAsia"/>
          <w:sz w:val="24"/>
          <w:szCs w:val="24"/>
          <w:lang w:val="en-US" w:eastAsia="zh-CN"/>
        </w:rPr>
        <w:t>2021年中标价49.5万</w:t>
      </w:r>
    </w:p>
    <w:p>
      <w:pPr>
        <w:ind w:firstLine="480" w:firstLineChars="200"/>
        <w:rPr>
          <w:rFonts w:hint="default"/>
          <w:sz w:val="24"/>
          <w:szCs w:val="24"/>
          <w:lang w:val="en-US" w:eastAsia="zh-CN"/>
        </w:rPr>
      </w:pPr>
      <w:r>
        <w:rPr>
          <w:rFonts w:hint="default"/>
          <w:sz w:val="24"/>
          <w:szCs w:val="24"/>
          <w:lang w:val="en-US" w:eastAsia="zh-CN"/>
        </w:rPr>
        <w:t>福建医科大学中标</w:t>
      </w:r>
      <w:r>
        <w:rPr>
          <w:rFonts w:hint="eastAsia"/>
          <w:sz w:val="24"/>
          <w:szCs w:val="24"/>
          <w:lang w:val="en-US" w:eastAsia="zh-CN"/>
        </w:rPr>
        <w:t xml:space="preserve">   </w:t>
      </w:r>
      <w:r>
        <w:rPr>
          <w:rFonts w:hint="default"/>
          <w:sz w:val="24"/>
          <w:szCs w:val="24"/>
          <w:lang w:val="en-US" w:eastAsia="zh-CN"/>
        </w:rPr>
        <w:t xml:space="preserve">GE  </w:t>
      </w:r>
      <w:r>
        <w:rPr>
          <w:rFonts w:hint="eastAsia"/>
          <w:sz w:val="24"/>
          <w:szCs w:val="24"/>
          <w:lang w:val="en-US" w:eastAsia="zh-CN"/>
        </w:rPr>
        <w:t>I</w:t>
      </w:r>
      <w:r>
        <w:rPr>
          <w:rFonts w:hint="default"/>
          <w:sz w:val="24"/>
          <w:szCs w:val="24"/>
          <w:lang w:val="en-US" w:eastAsia="zh-CN"/>
        </w:rPr>
        <w:t>mageQuant LAS 4000，中标价29.5万</w:t>
      </w:r>
    </w:p>
    <w:p>
      <w:pPr>
        <w:ind w:firstLine="480" w:firstLineChars="200"/>
        <w:rPr>
          <w:rFonts w:hint="default"/>
          <w:sz w:val="24"/>
          <w:szCs w:val="24"/>
          <w:lang w:val="en-US" w:eastAsia="zh-CN"/>
        </w:rPr>
      </w:pPr>
      <w:r>
        <w:rPr>
          <w:rFonts w:hint="default"/>
          <w:sz w:val="24"/>
          <w:szCs w:val="24"/>
          <w:lang w:val="en-US" w:eastAsia="zh-CN"/>
        </w:rPr>
        <w:t>升级更新、备品备件、耗材等情况</w:t>
      </w:r>
    </w:p>
    <w:p>
      <w:pPr>
        <w:ind w:firstLine="480" w:firstLineChars="200"/>
        <w:rPr>
          <w:rFonts w:hint="default"/>
          <w:sz w:val="24"/>
          <w:szCs w:val="24"/>
          <w:highlight w:val="none"/>
          <w:lang w:val="en-US" w:eastAsia="zh-CN"/>
        </w:rPr>
      </w:pPr>
      <w:r>
        <w:rPr>
          <w:rFonts w:hint="eastAsia"/>
          <w:sz w:val="24"/>
          <w:szCs w:val="24"/>
          <w:lang w:val="en-US" w:eastAsia="zh-CN"/>
        </w:rPr>
        <w:t>Bio-Rad、GE</w:t>
      </w:r>
      <w:r>
        <w:rPr>
          <w:rFonts w:hint="eastAsia"/>
          <w:sz w:val="24"/>
          <w:szCs w:val="24"/>
        </w:rPr>
        <w:t>、</w:t>
      </w:r>
      <w:r>
        <w:rPr>
          <w:rFonts w:hint="eastAsia"/>
          <w:sz w:val="24"/>
          <w:szCs w:val="24"/>
          <w:lang w:val="en-US" w:eastAsia="zh-CN"/>
        </w:rPr>
        <w:t>英国Uvitec</w:t>
      </w:r>
      <w:r>
        <w:rPr>
          <w:rFonts w:hint="eastAsia"/>
          <w:sz w:val="24"/>
          <w:szCs w:val="24"/>
        </w:rPr>
        <w:t>等企业</w:t>
      </w:r>
      <w:r>
        <w:rPr>
          <w:rFonts w:hint="default"/>
          <w:sz w:val="24"/>
          <w:szCs w:val="24"/>
          <w:lang w:val="en-US" w:eastAsia="zh-CN"/>
        </w:rPr>
        <w:t>都提供备品备件服务，仓库基本设置在上海广州等一线城市，响应服务及时。</w:t>
      </w:r>
      <w:r>
        <w:rPr>
          <w:rFonts w:hint="eastAsia"/>
          <w:sz w:val="24"/>
          <w:szCs w:val="24"/>
          <w:lang w:val="en-US" w:eastAsia="zh-CN"/>
        </w:rPr>
        <w:t>化学发光凝胶成像</w:t>
      </w:r>
      <w:r>
        <w:rPr>
          <w:rFonts w:hint="default"/>
          <w:sz w:val="24"/>
          <w:szCs w:val="24"/>
          <w:lang w:val="en-US" w:eastAsia="zh-CN"/>
        </w:rPr>
        <w:t>作为</w:t>
      </w:r>
      <w:r>
        <w:rPr>
          <w:rFonts w:hint="eastAsia"/>
          <w:sz w:val="24"/>
          <w:szCs w:val="24"/>
          <w:lang w:val="en-US" w:eastAsia="zh-CN"/>
        </w:rPr>
        <w:t>实验</w:t>
      </w:r>
      <w:r>
        <w:rPr>
          <w:rFonts w:hint="default"/>
          <w:sz w:val="24"/>
          <w:szCs w:val="24"/>
          <w:lang w:val="en-US" w:eastAsia="zh-CN"/>
        </w:rPr>
        <w:t>类设备</w:t>
      </w:r>
      <w:r>
        <w:rPr>
          <w:rFonts w:hint="eastAsia"/>
          <w:sz w:val="24"/>
          <w:szCs w:val="24"/>
          <w:lang w:val="en-US" w:eastAsia="zh-CN"/>
        </w:rPr>
        <w:t>除试剂外</w:t>
      </w:r>
      <w:r>
        <w:rPr>
          <w:rFonts w:hint="default"/>
          <w:sz w:val="24"/>
          <w:szCs w:val="24"/>
          <w:lang w:val="en-US" w:eastAsia="zh-CN"/>
        </w:rPr>
        <w:t>没有</w:t>
      </w:r>
      <w:r>
        <w:rPr>
          <w:rFonts w:hint="eastAsia"/>
          <w:sz w:val="24"/>
          <w:szCs w:val="24"/>
          <w:lang w:val="en-US" w:eastAsia="zh-CN"/>
        </w:rPr>
        <w:t>特殊</w:t>
      </w:r>
      <w:r>
        <w:rPr>
          <w:rFonts w:hint="default"/>
          <w:sz w:val="24"/>
          <w:szCs w:val="24"/>
          <w:lang w:val="en-US" w:eastAsia="zh-CN"/>
        </w:rPr>
        <w:t>耗材消耗。</w:t>
      </w:r>
    </w:p>
    <w:p>
      <w:pPr>
        <w:numPr>
          <w:ilvl w:val="0"/>
          <w:numId w:val="0"/>
        </w:numPr>
        <w:ind w:firstLine="482" w:firstLineChars="200"/>
        <w:rPr>
          <w:rFonts w:hint="eastAsia"/>
          <w:b/>
          <w:bCs/>
          <w:sz w:val="24"/>
          <w:szCs w:val="24"/>
          <w:highlight w:val="none"/>
        </w:rPr>
      </w:pPr>
      <w:r>
        <w:rPr>
          <w:rFonts w:hint="eastAsia"/>
          <w:b/>
          <w:bCs/>
          <w:sz w:val="24"/>
          <w:szCs w:val="24"/>
          <w:highlight w:val="none"/>
          <w:lang w:val="en-US" w:eastAsia="zh-CN"/>
        </w:rPr>
        <w:t>3.</w:t>
      </w:r>
      <w:r>
        <w:rPr>
          <w:rFonts w:hint="eastAsia"/>
          <w:b/>
          <w:bCs/>
          <w:sz w:val="24"/>
          <w:szCs w:val="24"/>
          <w:highlight w:val="none"/>
        </w:rPr>
        <w:t>国产、进口产品价格对比情况，进口产品各供应商竞争情况，近期在政采领域的中标或成交情况及价格情况。</w:t>
      </w:r>
    </w:p>
    <w:p>
      <w:pPr>
        <w:numPr>
          <w:ilvl w:val="0"/>
          <w:numId w:val="0"/>
        </w:numPr>
        <w:rPr>
          <w:rFonts w:hint="eastAsia"/>
          <w:b/>
          <w:bCs/>
          <w:sz w:val="24"/>
          <w:szCs w:val="24"/>
          <w:highlight w:val="none"/>
          <w:lang w:val="en-US" w:eastAsia="zh-CN"/>
        </w:rPr>
      </w:pPr>
      <w:r>
        <w:rPr>
          <w:rFonts w:hint="eastAsia"/>
          <w:b/>
          <w:bCs/>
          <w:sz w:val="24"/>
          <w:szCs w:val="24"/>
          <w:highlight w:val="none"/>
        </w:rPr>
        <w:t>国产、进口产品价格对比</w:t>
      </w:r>
      <w:r>
        <w:rPr>
          <w:rFonts w:hint="eastAsia"/>
          <w:b/>
          <w:bCs/>
          <w:sz w:val="24"/>
          <w:szCs w:val="24"/>
          <w:highlight w:val="none"/>
          <w:lang w:val="en-US" w:eastAsia="zh-CN"/>
        </w:rPr>
        <w:t>:</w:t>
      </w:r>
    </w:p>
    <w:p>
      <w:pPr>
        <w:numPr>
          <w:ilvl w:val="0"/>
          <w:numId w:val="0"/>
        </w:numPr>
        <w:rPr>
          <w:rFonts w:hint="eastAsia"/>
          <w:b/>
          <w:bCs/>
          <w:sz w:val="24"/>
          <w:szCs w:val="24"/>
          <w:highlight w:val="none"/>
          <w:lang w:val="en-US" w:eastAsia="zh-CN"/>
        </w:rPr>
      </w:pPr>
    </w:p>
    <w:p>
      <w:pPr>
        <w:numPr>
          <w:ilvl w:val="0"/>
          <w:numId w:val="0"/>
        </w:numPr>
        <w:rPr>
          <w:rFonts w:hint="default"/>
          <w:b/>
          <w:bCs/>
          <w:sz w:val="24"/>
          <w:szCs w:val="24"/>
          <w:highlight w:val="none"/>
          <w:lang w:val="en-US" w:eastAsia="zh-CN"/>
        </w:rPr>
      </w:pPr>
      <w:r>
        <w:rPr>
          <w:rFonts w:hint="eastAsia"/>
          <w:b/>
          <w:bCs/>
          <w:sz w:val="24"/>
          <w:szCs w:val="24"/>
          <w:highlight w:val="none"/>
          <w:lang w:val="en-US" w:eastAsia="zh-CN"/>
        </w:rPr>
        <w:t xml:space="preserve">  </w:t>
      </w:r>
      <w:r>
        <w:rPr>
          <w:rFonts w:hint="eastAsia"/>
          <w:b w:val="0"/>
          <w:bCs w:val="0"/>
          <w:sz w:val="24"/>
          <w:szCs w:val="24"/>
          <w:highlight w:val="none"/>
          <w:lang w:val="en-US" w:eastAsia="zh-CN"/>
        </w:rPr>
        <w:t xml:space="preserve"> 1）</w:t>
      </w:r>
      <w:r>
        <w:rPr>
          <w:rFonts w:hint="eastAsia"/>
          <w:sz w:val="24"/>
          <w:szCs w:val="24"/>
        </w:rPr>
        <w:t>全自动</w:t>
      </w:r>
      <w:r>
        <w:rPr>
          <w:rFonts w:hint="eastAsia"/>
          <w:sz w:val="24"/>
          <w:szCs w:val="24"/>
          <w:lang w:val="en-US" w:eastAsia="zh-CN"/>
        </w:rPr>
        <w:t>毛细管电泳仪</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1475"/>
        <w:gridCol w:w="1942"/>
        <w:gridCol w:w="2205"/>
        <w:gridCol w:w="24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numPr>
                <w:ilvl w:val="0"/>
                <w:numId w:val="0"/>
              </w:numPr>
              <w:jc w:val="both"/>
              <w:rPr>
                <w:rFonts w:hint="eastAsia" w:eastAsiaTheme="minorEastAsia"/>
                <w:b w:val="0"/>
                <w:bCs w:val="0"/>
                <w:sz w:val="24"/>
                <w:szCs w:val="24"/>
                <w:vertAlign w:val="baseline"/>
                <w:lang w:val="en-US" w:eastAsia="zh-CN"/>
              </w:rPr>
            </w:pPr>
            <w:r>
              <w:rPr>
                <w:rFonts w:hint="eastAsia"/>
                <w:b w:val="0"/>
                <w:bCs w:val="0"/>
                <w:sz w:val="24"/>
                <w:szCs w:val="24"/>
                <w:vertAlign w:val="baseline"/>
                <w:lang w:val="en-US" w:eastAsia="zh-CN"/>
              </w:rPr>
              <w:t>序号</w:t>
            </w:r>
          </w:p>
        </w:tc>
        <w:tc>
          <w:tcPr>
            <w:tcW w:w="1268" w:type="dxa"/>
          </w:tcPr>
          <w:p>
            <w:pPr>
              <w:numPr>
                <w:ilvl w:val="0"/>
                <w:numId w:val="0"/>
              </w:numPr>
              <w:jc w:val="center"/>
              <w:rPr>
                <w:rFonts w:hint="eastAsia" w:eastAsiaTheme="minorEastAsia"/>
                <w:b w:val="0"/>
                <w:bCs w:val="0"/>
                <w:sz w:val="24"/>
                <w:szCs w:val="24"/>
                <w:vertAlign w:val="baseline"/>
                <w:lang w:val="en-US" w:eastAsia="zh-CN"/>
              </w:rPr>
            </w:pPr>
            <w:r>
              <w:rPr>
                <w:rFonts w:hint="eastAsia"/>
                <w:b w:val="0"/>
                <w:bCs w:val="0"/>
                <w:sz w:val="24"/>
                <w:szCs w:val="24"/>
                <w:vertAlign w:val="baseline"/>
                <w:lang w:val="en-US" w:eastAsia="zh-CN"/>
              </w:rPr>
              <w:t>品牌</w:t>
            </w:r>
          </w:p>
        </w:tc>
        <w:tc>
          <w:tcPr>
            <w:tcW w:w="1942" w:type="dxa"/>
          </w:tcPr>
          <w:p>
            <w:pPr>
              <w:numPr>
                <w:ilvl w:val="0"/>
                <w:numId w:val="0"/>
              </w:numPr>
              <w:jc w:val="center"/>
              <w:rPr>
                <w:rFonts w:hint="eastAsia" w:eastAsiaTheme="minorEastAsia"/>
                <w:b w:val="0"/>
                <w:bCs w:val="0"/>
                <w:sz w:val="24"/>
                <w:szCs w:val="24"/>
                <w:vertAlign w:val="baseline"/>
                <w:lang w:val="en-US" w:eastAsia="zh-CN"/>
              </w:rPr>
            </w:pPr>
            <w:r>
              <w:rPr>
                <w:rFonts w:hint="eastAsia"/>
                <w:b w:val="0"/>
                <w:bCs w:val="0"/>
                <w:sz w:val="24"/>
                <w:szCs w:val="24"/>
                <w:vertAlign w:val="baseline"/>
                <w:lang w:val="en-US" w:eastAsia="zh-CN"/>
              </w:rPr>
              <w:t>产地</w:t>
            </w:r>
          </w:p>
        </w:tc>
        <w:tc>
          <w:tcPr>
            <w:tcW w:w="2205" w:type="dxa"/>
          </w:tcPr>
          <w:p>
            <w:pPr>
              <w:numPr>
                <w:ilvl w:val="0"/>
                <w:numId w:val="0"/>
              </w:numPr>
              <w:jc w:val="center"/>
              <w:rPr>
                <w:rFonts w:hint="eastAsia" w:eastAsiaTheme="minorEastAsia"/>
                <w:b w:val="0"/>
                <w:bCs w:val="0"/>
                <w:sz w:val="24"/>
                <w:szCs w:val="24"/>
                <w:vertAlign w:val="baseline"/>
                <w:lang w:val="en-US" w:eastAsia="zh-CN"/>
              </w:rPr>
            </w:pPr>
            <w:r>
              <w:rPr>
                <w:rFonts w:hint="eastAsia"/>
                <w:b w:val="0"/>
                <w:bCs w:val="0"/>
                <w:sz w:val="24"/>
                <w:szCs w:val="24"/>
                <w:vertAlign w:val="baseline"/>
                <w:lang w:val="en-US" w:eastAsia="zh-CN"/>
              </w:rPr>
              <w:t>型号</w:t>
            </w:r>
          </w:p>
        </w:tc>
        <w:tc>
          <w:tcPr>
            <w:tcW w:w="2442" w:type="dxa"/>
          </w:tcPr>
          <w:p>
            <w:pPr>
              <w:numPr>
                <w:ilvl w:val="0"/>
                <w:numId w:val="0"/>
              </w:numPr>
              <w:jc w:val="center"/>
              <w:rPr>
                <w:rFonts w:hint="default" w:eastAsiaTheme="minorEastAsia"/>
                <w:b w:val="0"/>
                <w:bCs w:val="0"/>
                <w:sz w:val="24"/>
                <w:szCs w:val="24"/>
                <w:vertAlign w:val="baseline"/>
                <w:lang w:val="en-US" w:eastAsia="zh-CN"/>
              </w:rPr>
            </w:pPr>
            <w:r>
              <w:rPr>
                <w:rFonts w:hint="eastAsia"/>
                <w:b w:val="0"/>
                <w:bCs w:val="0"/>
                <w:sz w:val="24"/>
                <w:szCs w:val="24"/>
                <w:vertAlign w:val="baseline"/>
                <w:lang w:val="en-US" w:eastAsia="zh-CN"/>
              </w:rPr>
              <w:t>市场中标价格（万元）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numPr>
                <w:ilvl w:val="0"/>
                <w:numId w:val="0"/>
              </w:numPr>
              <w:jc w:val="center"/>
              <w:rPr>
                <w:rFonts w:hint="eastAsia" w:eastAsiaTheme="minorEastAsia"/>
                <w:b w:val="0"/>
                <w:bCs w:val="0"/>
                <w:sz w:val="24"/>
                <w:szCs w:val="24"/>
                <w:vertAlign w:val="baseline"/>
                <w:lang w:val="en-US" w:eastAsia="zh-CN"/>
              </w:rPr>
            </w:pPr>
            <w:r>
              <w:rPr>
                <w:rFonts w:hint="eastAsia"/>
                <w:b w:val="0"/>
                <w:bCs w:val="0"/>
                <w:sz w:val="24"/>
                <w:szCs w:val="24"/>
                <w:vertAlign w:val="baseline"/>
                <w:lang w:val="en-US" w:eastAsia="zh-CN"/>
              </w:rPr>
              <w:t>1</w:t>
            </w:r>
          </w:p>
        </w:tc>
        <w:tc>
          <w:tcPr>
            <w:tcW w:w="1268" w:type="dxa"/>
          </w:tcPr>
          <w:p>
            <w:pPr>
              <w:numPr>
                <w:ilvl w:val="0"/>
                <w:numId w:val="0"/>
              </w:numPr>
              <w:jc w:val="center"/>
              <w:rPr>
                <w:rFonts w:hint="default" w:eastAsiaTheme="minorEastAsia"/>
                <w:b w:val="0"/>
                <w:bCs w:val="0"/>
                <w:sz w:val="24"/>
                <w:szCs w:val="24"/>
                <w:highlight w:val="none"/>
                <w:vertAlign w:val="baseline"/>
                <w:lang w:val="en-US" w:eastAsia="zh-CN"/>
              </w:rPr>
            </w:pPr>
            <w:r>
              <w:rPr>
                <w:rFonts w:hint="eastAsia"/>
                <w:b w:val="0"/>
                <w:bCs w:val="0"/>
                <w:sz w:val="24"/>
                <w:szCs w:val="24"/>
                <w:highlight w:val="none"/>
                <w:vertAlign w:val="baseline"/>
                <w:lang w:val="en-US" w:eastAsia="zh-CN"/>
              </w:rPr>
              <w:t>Helena</w:t>
            </w:r>
          </w:p>
        </w:tc>
        <w:tc>
          <w:tcPr>
            <w:tcW w:w="1942" w:type="dxa"/>
          </w:tcPr>
          <w:p>
            <w:pPr>
              <w:numPr>
                <w:ilvl w:val="0"/>
                <w:numId w:val="0"/>
              </w:numPr>
              <w:jc w:val="center"/>
              <w:rPr>
                <w:rFonts w:hint="eastAsia" w:eastAsiaTheme="minorEastAsia"/>
                <w:b w:val="0"/>
                <w:bCs w:val="0"/>
                <w:sz w:val="24"/>
                <w:szCs w:val="24"/>
                <w:highlight w:val="none"/>
                <w:vertAlign w:val="baseline"/>
                <w:lang w:val="en-US" w:eastAsia="zh-CN"/>
              </w:rPr>
            </w:pPr>
            <w:r>
              <w:rPr>
                <w:rFonts w:hint="eastAsia"/>
                <w:b w:val="0"/>
                <w:bCs w:val="0"/>
                <w:sz w:val="24"/>
                <w:szCs w:val="24"/>
                <w:highlight w:val="none"/>
                <w:vertAlign w:val="baseline"/>
                <w:lang w:val="en-US" w:eastAsia="zh-CN"/>
              </w:rPr>
              <w:t>英国</w:t>
            </w:r>
          </w:p>
        </w:tc>
        <w:tc>
          <w:tcPr>
            <w:tcW w:w="2205" w:type="dxa"/>
          </w:tcPr>
          <w:p>
            <w:pPr>
              <w:numPr>
                <w:ilvl w:val="0"/>
                <w:numId w:val="0"/>
              </w:numPr>
              <w:jc w:val="center"/>
              <w:rPr>
                <w:rFonts w:hint="default" w:eastAsiaTheme="minorEastAsia"/>
                <w:b w:val="0"/>
                <w:bCs w:val="0"/>
                <w:sz w:val="24"/>
                <w:szCs w:val="24"/>
                <w:highlight w:val="none"/>
                <w:vertAlign w:val="baseline"/>
                <w:lang w:val="en-US" w:eastAsia="zh-CN"/>
              </w:rPr>
            </w:pPr>
            <w:r>
              <w:rPr>
                <w:rFonts w:hint="eastAsia"/>
                <w:b w:val="0"/>
                <w:bCs w:val="0"/>
                <w:sz w:val="24"/>
                <w:szCs w:val="24"/>
                <w:highlight w:val="none"/>
                <w:vertAlign w:val="baseline"/>
                <w:lang w:val="en-US" w:eastAsia="zh-CN"/>
              </w:rPr>
              <w:t>V8</w:t>
            </w:r>
          </w:p>
        </w:tc>
        <w:tc>
          <w:tcPr>
            <w:tcW w:w="2442" w:type="dxa"/>
          </w:tcPr>
          <w:p>
            <w:pPr>
              <w:numPr>
                <w:ilvl w:val="0"/>
                <w:numId w:val="0"/>
              </w:numPr>
              <w:jc w:val="center"/>
              <w:rPr>
                <w:rFonts w:hint="default" w:eastAsiaTheme="minorEastAsia"/>
                <w:b w:val="0"/>
                <w:bCs w:val="0"/>
                <w:sz w:val="24"/>
                <w:szCs w:val="24"/>
                <w:highlight w:val="none"/>
                <w:vertAlign w:val="baseline"/>
                <w:lang w:val="en-US" w:eastAsia="zh-CN"/>
              </w:rPr>
            </w:pPr>
            <w:r>
              <w:rPr>
                <w:rFonts w:hint="eastAsia"/>
                <w:b w:val="0"/>
                <w:bCs w:val="0"/>
                <w:sz w:val="24"/>
                <w:szCs w:val="24"/>
                <w:highlight w:val="none"/>
                <w:vertAlign w:val="baseline"/>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numPr>
                <w:ilvl w:val="0"/>
                <w:numId w:val="0"/>
              </w:numPr>
              <w:jc w:val="center"/>
              <w:rPr>
                <w:rFonts w:hint="eastAsia" w:eastAsiaTheme="minorEastAsia"/>
                <w:b w:val="0"/>
                <w:bCs w:val="0"/>
                <w:sz w:val="24"/>
                <w:szCs w:val="24"/>
                <w:vertAlign w:val="baseline"/>
                <w:lang w:val="en-US" w:eastAsia="zh-CN"/>
              </w:rPr>
            </w:pPr>
            <w:r>
              <w:rPr>
                <w:rFonts w:hint="eastAsia"/>
                <w:b w:val="0"/>
                <w:bCs w:val="0"/>
                <w:sz w:val="24"/>
                <w:szCs w:val="24"/>
                <w:vertAlign w:val="baseline"/>
                <w:lang w:val="en-US" w:eastAsia="zh-CN"/>
              </w:rPr>
              <w:t>2</w:t>
            </w:r>
          </w:p>
        </w:tc>
        <w:tc>
          <w:tcPr>
            <w:tcW w:w="1268" w:type="dxa"/>
          </w:tcPr>
          <w:p>
            <w:pPr>
              <w:numPr>
                <w:ilvl w:val="0"/>
                <w:numId w:val="0"/>
              </w:numPr>
              <w:jc w:val="center"/>
              <w:rPr>
                <w:rFonts w:hint="default" w:eastAsiaTheme="minorEastAsia"/>
                <w:b w:val="0"/>
                <w:bCs w:val="0"/>
                <w:sz w:val="24"/>
                <w:szCs w:val="24"/>
                <w:highlight w:val="none"/>
                <w:vertAlign w:val="baseline"/>
                <w:lang w:val="en-US" w:eastAsia="zh-CN"/>
              </w:rPr>
            </w:pPr>
            <w:r>
              <w:rPr>
                <w:rFonts w:hint="eastAsia"/>
                <w:sz w:val="24"/>
                <w:szCs w:val="24"/>
                <w:lang w:val="en-US" w:eastAsia="zh-CN"/>
              </w:rPr>
              <w:t>Prince Technologies</w:t>
            </w:r>
          </w:p>
        </w:tc>
        <w:tc>
          <w:tcPr>
            <w:tcW w:w="1942" w:type="dxa"/>
          </w:tcPr>
          <w:p>
            <w:pPr>
              <w:numPr>
                <w:ilvl w:val="0"/>
                <w:numId w:val="0"/>
              </w:numPr>
              <w:jc w:val="center"/>
              <w:rPr>
                <w:rFonts w:hint="eastAsia" w:eastAsiaTheme="minorEastAsia"/>
                <w:b w:val="0"/>
                <w:bCs w:val="0"/>
                <w:sz w:val="24"/>
                <w:szCs w:val="24"/>
                <w:highlight w:val="none"/>
                <w:vertAlign w:val="baseline"/>
                <w:lang w:val="en-US" w:eastAsia="zh-CN"/>
              </w:rPr>
            </w:pPr>
            <w:r>
              <w:rPr>
                <w:rFonts w:hint="eastAsia"/>
                <w:b w:val="0"/>
                <w:bCs w:val="0"/>
                <w:sz w:val="24"/>
                <w:szCs w:val="24"/>
                <w:highlight w:val="none"/>
                <w:vertAlign w:val="baseline"/>
                <w:lang w:val="en-US" w:eastAsia="zh-CN"/>
              </w:rPr>
              <w:t>荷兰</w:t>
            </w:r>
          </w:p>
        </w:tc>
        <w:tc>
          <w:tcPr>
            <w:tcW w:w="2205" w:type="dxa"/>
          </w:tcPr>
          <w:p>
            <w:pPr>
              <w:numPr>
                <w:ilvl w:val="0"/>
                <w:numId w:val="0"/>
              </w:numPr>
              <w:jc w:val="center"/>
              <w:rPr>
                <w:rFonts w:hint="default" w:eastAsiaTheme="minorEastAsia"/>
                <w:b w:val="0"/>
                <w:bCs w:val="0"/>
                <w:sz w:val="24"/>
                <w:szCs w:val="24"/>
                <w:highlight w:val="none"/>
                <w:vertAlign w:val="baseline"/>
                <w:lang w:val="en-US" w:eastAsia="zh-CN"/>
              </w:rPr>
            </w:pPr>
            <w:r>
              <w:rPr>
                <w:rFonts w:hint="eastAsia"/>
                <w:b w:val="0"/>
                <w:bCs w:val="0"/>
                <w:sz w:val="24"/>
                <w:szCs w:val="24"/>
                <w:highlight w:val="none"/>
                <w:vertAlign w:val="baseline"/>
                <w:lang w:val="en-US" w:eastAsia="zh-CN"/>
              </w:rPr>
              <w:t>Next|780</w:t>
            </w:r>
          </w:p>
        </w:tc>
        <w:tc>
          <w:tcPr>
            <w:tcW w:w="2442" w:type="dxa"/>
          </w:tcPr>
          <w:p>
            <w:pPr>
              <w:numPr>
                <w:ilvl w:val="0"/>
                <w:numId w:val="0"/>
              </w:numPr>
              <w:jc w:val="center"/>
              <w:rPr>
                <w:rFonts w:hint="default" w:eastAsiaTheme="minorEastAsia"/>
                <w:b w:val="0"/>
                <w:bCs w:val="0"/>
                <w:sz w:val="24"/>
                <w:szCs w:val="24"/>
                <w:highlight w:val="none"/>
                <w:vertAlign w:val="baseline"/>
                <w:lang w:val="en-US" w:eastAsia="zh-CN"/>
              </w:rPr>
            </w:pPr>
            <w:r>
              <w:rPr>
                <w:rFonts w:hint="eastAsia"/>
                <w:b w:val="0"/>
                <w:bCs w:val="0"/>
                <w:sz w:val="24"/>
                <w:szCs w:val="24"/>
                <w:highlight w:val="none"/>
                <w:vertAlign w:val="baseline"/>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numPr>
                <w:ilvl w:val="0"/>
                <w:numId w:val="0"/>
              </w:numPr>
              <w:jc w:val="center"/>
              <w:rPr>
                <w:rFonts w:hint="eastAsia" w:eastAsiaTheme="minorEastAsia"/>
                <w:b w:val="0"/>
                <w:bCs w:val="0"/>
                <w:sz w:val="24"/>
                <w:szCs w:val="24"/>
                <w:vertAlign w:val="baseline"/>
                <w:lang w:val="en-US" w:eastAsia="zh-CN"/>
              </w:rPr>
            </w:pPr>
            <w:r>
              <w:rPr>
                <w:rFonts w:hint="eastAsia"/>
                <w:b w:val="0"/>
                <w:bCs w:val="0"/>
                <w:sz w:val="24"/>
                <w:szCs w:val="24"/>
                <w:vertAlign w:val="baseline"/>
                <w:lang w:val="en-US" w:eastAsia="zh-CN"/>
              </w:rPr>
              <w:t>3</w:t>
            </w:r>
          </w:p>
        </w:tc>
        <w:tc>
          <w:tcPr>
            <w:tcW w:w="1268" w:type="dxa"/>
          </w:tcPr>
          <w:p>
            <w:pPr>
              <w:numPr>
                <w:ilvl w:val="0"/>
                <w:numId w:val="0"/>
              </w:numPr>
              <w:jc w:val="center"/>
              <w:rPr>
                <w:rFonts w:hint="eastAsia"/>
                <w:b w:val="0"/>
                <w:bCs w:val="0"/>
                <w:sz w:val="24"/>
                <w:szCs w:val="24"/>
                <w:highlight w:val="none"/>
                <w:vertAlign w:val="baseline"/>
              </w:rPr>
            </w:pPr>
            <w:r>
              <w:rPr>
                <w:rFonts w:hint="eastAsia"/>
                <w:b w:val="0"/>
                <w:bCs w:val="0"/>
                <w:sz w:val="24"/>
                <w:szCs w:val="24"/>
                <w:lang w:val="en-US" w:eastAsia="zh-CN"/>
              </w:rPr>
              <w:t>杭州聚拓</w:t>
            </w:r>
          </w:p>
        </w:tc>
        <w:tc>
          <w:tcPr>
            <w:tcW w:w="1942" w:type="dxa"/>
          </w:tcPr>
          <w:p>
            <w:pPr>
              <w:numPr>
                <w:ilvl w:val="0"/>
                <w:numId w:val="0"/>
              </w:numPr>
              <w:jc w:val="center"/>
              <w:rPr>
                <w:rFonts w:hint="eastAsia" w:eastAsiaTheme="minorEastAsia"/>
                <w:b w:val="0"/>
                <w:bCs w:val="0"/>
                <w:sz w:val="24"/>
                <w:szCs w:val="24"/>
                <w:highlight w:val="none"/>
                <w:vertAlign w:val="baseline"/>
                <w:lang w:val="en-US" w:eastAsia="zh-CN"/>
              </w:rPr>
            </w:pPr>
            <w:r>
              <w:rPr>
                <w:rFonts w:hint="eastAsia"/>
                <w:b w:val="0"/>
                <w:bCs w:val="0"/>
                <w:sz w:val="24"/>
                <w:szCs w:val="24"/>
                <w:highlight w:val="none"/>
                <w:vertAlign w:val="baseline"/>
                <w:lang w:val="en-US" w:eastAsia="zh-CN"/>
              </w:rPr>
              <w:t>中国</w:t>
            </w:r>
          </w:p>
        </w:tc>
        <w:tc>
          <w:tcPr>
            <w:tcW w:w="2205" w:type="dxa"/>
          </w:tcPr>
          <w:p>
            <w:pPr>
              <w:numPr>
                <w:ilvl w:val="0"/>
                <w:numId w:val="0"/>
              </w:numPr>
              <w:jc w:val="center"/>
              <w:rPr>
                <w:rFonts w:hint="default" w:eastAsiaTheme="minorEastAsia"/>
                <w:b w:val="0"/>
                <w:bCs w:val="0"/>
                <w:sz w:val="24"/>
                <w:szCs w:val="24"/>
                <w:highlight w:val="none"/>
                <w:vertAlign w:val="baseline"/>
                <w:lang w:val="en-US" w:eastAsia="zh-CN"/>
              </w:rPr>
            </w:pPr>
            <w:r>
              <w:rPr>
                <w:rFonts w:hint="eastAsia"/>
                <w:b w:val="0"/>
                <w:bCs w:val="0"/>
                <w:sz w:val="24"/>
                <w:szCs w:val="24"/>
                <w:highlight w:val="none"/>
                <w:vertAlign w:val="baseline"/>
                <w:lang w:val="en-US" w:eastAsia="zh-CN"/>
              </w:rPr>
              <w:t>ClinCap1000</w:t>
            </w:r>
          </w:p>
        </w:tc>
        <w:tc>
          <w:tcPr>
            <w:tcW w:w="2442" w:type="dxa"/>
          </w:tcPr>
          <w:p>
            <w:pPr>
              <w:numPr>
                <w:ilvl w:val="0"/>
                <w:numId w:val="0"/>
              </w:numPr>
              <w:jc w:val="center"/>
              <w:rPr>
                <w:rFonts w:hint="default" w:eastAsiaTheme="minorEastAsia"/>
                <w:b w:val="0"/>
                <w:bCs w:val="0"/>
                <w:sz w:val="24"/>
                <w:szCs w:val="24"/>
                <w:highlight w:val="none"/>
                <w:vertAlign w:val="baseline"/>
                <w:lang w:val="en-US" w:eastAsia="zh-CN"/>
              </w:rPr>
            </w:pPr>
            <w:r>
              <w:rPr>
                <w:rFonts w:hint="eastAsia"/>
                <w:b w:val="0"/>
                <w:bCs w:val="0"/>
                <w:sz w:val="24"/>
                <w:szCs w:val="24"/>
                <w:highlight w:val="none"/>
                <w:vertAlign w:val="baseline"/>
                <w:lang w:val="en-US" w:eastAsia="zh-CN"/>
              </w:rPr>
              <w:t>无成交</w:t>
            </w:r>
          </w:p>
        </w:tc>
      </w:tr>
    </w:tbl>
    <w:p>
      <w:pPr>
        <w:numPr>
          <w:ilvl w:val="0"/>
          <w:numId w:val="0"/>
        </w:numPr>
        <w:jc w:val="left"/>
        <w:rPr>
          <w:rFonts w:hint="eastAsia"/>
          <w:b/>
          <w:bCs/>
          <w:sz w:val="24"/>
          <w:szCs w:val="24"/>
        </w:rPr>
      </w:pPr>
    </w:p>
    <w:p>
      <w:pPr>
        <w:numPr>
          <w:ilvl w:val="0"/>
          <w:numId w:val="0"/>
        </w:numPr>
        <w:ind w:leftChars="200"/>
        <w:rPr>
          <w:rFonts w:hint="eastAsia"/>
          <w:sz w:val="24"/>
          <w:szCs w:val="24"/>
          <w:lang w:val="en-US" w:eastAsia="zh-CN"/>
        </w:rPr>
      </w:pPr>
      <w:r>
        <w:rPr>
          <w:rFonts w:hint="eastAsia"/>
          <w:sz w:val="24"/>
          <w:szCs w:val="24"/>
          <w:lang w:val="en-US" w:eastAsia="zh-CN"/>
        </w:rPr>
        <w:t>2）化学发光成像仪</w:t>
      </w:r>
    </w:p>
    <w:tbl>
      <w:tblPr>
        <w:tblStyle w:val="8"/>
        <w:tblpPr w:leftFromText="180" w:rightFromText="180" w:vertAnchor="text" w:horzAnchor="page" w:tblpX="1790" w:tblpY="31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1268"/>
        <w:gridCol w:w="1942"/>
        <w:gridCol w:w="2205"/>
        <w:gridCol w:w="24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numPr>
                <w:ilvl w:val="0"/>
                <w:numId w:val="0"/>
              </w:numPr>
              <w:jc w:val="both"/>
              <w:rPr>
                <w:rFonts w:hint="eastAsia" w:eastAsiaTheme="minorEastAsia"/>
                <w:b w:val="0"/>
                <w:bCs w:val="0"/>
                <w:sz w:val="24"/>
                <w:szCs w:val="24"/>
                <w:vertAlign w:val="baseline"/>
                <w:lang w:val="en-US" w:eastAsia="zh-CN"/>
              </w:rPr>
            </w:pPr>
            <w:r>
              <w:rPr>
                <w:rFonts w:hint="eastAsia"/>
                <w:b w:val="0"/>
                <w:bCs w:val="0"/>
                <w:sz w:val="24"/>
                <w:szCs w:val="24"/>
                <w:vertAlign w:val="baseline"/>
                <w:lang w:val="en-US" w:eastAsia="zh-CN"/>
              </w:rPr>
              <w:t>序号</w:t>
            </w:r>
          </w:p>
        </w:tc>
        <w:tc>
          <w:tcPr>
            <w:tcW w:w="1268" w:type="dxa"/>
          </w:tcPr>
          <w:p>
            <w:pPr>
              <w:numPr>
                <w:ilvl w:val="0"/>
                <w:numId w:val="0"/>
              </w:numPr>
              <w:jc w:val="center"/>
              <w:rPr>
                <w:rFonts w:hint="eastAsia" w:eastAsiaTheme="minorEastAsia"/>
                <w:b w:val="0"/>
                <w:bCs w:val="0"/>
                <w:sz w:val="24"/>
                <w:szCs w:val="24"/>
                <w:vertAlign w:val="baseline"/>
                <w:lang w:val="en-US" w:eastAsia="zh-CN"/>
              </w:rPr>
            </w:pPr>
            <w:r>
              <w:rPr>
                <w:rFonts w:hint="eastAsia"/>
                <w:b w:val="0"/>
                <w:bCs w:val="0"/>
                <w:sz w:val="24"/>
                <w:szCs w:val="24"/>
                <w:vertAlign w:val="baseline"/>
                <w:lang w:val="en-US" w:eastAsia="zh-CN"/>
              </w:rPr>
              <w:t>品牌</w:t>
            </w:r>
          </w:p>
        </w:tc>
        <w:tc>
          <w:tcPr>
            <w:tcW w:w="1942" w:type="dxa"/>
          </w:tcPr>
          <w:p>
            <w:pPr>
              <w:numPr>
                <w:ilvl w:val="0"/>
                <w:numId w:val="0"/>
              </w:numPr>
              <w:jc w:val="center"/>
              <w:rPr>
                <w:rFonts w:hint="eastAsia" w:eastAsiaTheme="minorEastAsia"/>
                <w:b w:val="0"/>
                <w:bCs w:val="0"/>
                <w:sz w:val="24"/>
                <w:szCs w:val="24"/>
                <w:vertAlign w:val="baseline"/>
                <w:lang w:val="en-US" w:eastAsia="zh-CN"/>
              </w:rPr>
            </w:pPr>
            <w:r>
              <w:rPr>
                <w:rFonts w:hint="eastAsia"/>
                <w:b w:val="0"/>
                <w:bCs w:val="0"/>
                <w:sz w:val="24"/>
                <w:szCs w:val="24"/>
                <w:vertAlign w:val="baseline"/>
                <w:lang w:val="en-US" w:eastAsia="zh-CN"/>
              </w:rPr>
              <w:t>产地</w:t>
            </w:r>
          </w:p>
        </w:tc>
        <w:tc>
          <w:tcPr>
            <w:tcW w:w="2205" w:type="dxa"/>
          </w:tcPr>
          <w:p>
            <w:pPr>
              <w:numPr>
                <w:ilvl w:val="0"/>
                <w:numId w:val="0"/>
              </w:numPr>
              <w:jc w:val="center"/>
              <w:rPr>
                <w:rFonts w:hint="eastAsia" w:eastAsiaTheme="minorEastAsia"/>
                <w:b w:val="0"/>
                <w:bCs w:val="0"/>
                <w:sz w:val="24"/>
                <w:szCs w:val="24"/>
                <w:vertAlign w:val="baseline"/>
                <w:lang w:val="en-US" w:eastAsia="zh-CN"/>
              </w:rPr>
            </w:pPr>
            <w:r>
              <w:rPr>
                <w:rFonts w:hint="eastAsia"/>
                <w:b w:val="0"/>
                <w:bCs w:val="0"/>
                <w:sz w:val="24"/>
                <w:szCs w:val="24"/>
                <w:vertAlign w:val="baseline"/>
                <w:lang w:val="en-US" w:eastAsia="zh-CN"/>
              </w:rPr>
              <w:t>型号</w:t>
            </w:r>
          </w:p>
        </w:tc>
        <w:tc>
          <w:tcPr>
            <w:tcW w:w="2442" w:type="dxa"/>
          </w:tcPr>
          <w:p>
            <w:pPr>
              <w:numPr>
                <w:ilvl w:val="0"/>
                <w:numId w:val="0"/>
              </w:numPr>
              <w:jc w:val="center"/>
              <w:rPr>
                <w:rFonts w:hint="default" w:eastAsiaTheme="minorEastAsia"/>
                <w:b w:val="0"/>
                <w:bCs w:val="0"/>
                <w:sz w:val="24"/>
                <w:szCs w:val="24"/>
                <w:vertAlign w:val="baseline"/>
                <w:lang w:val="en-US" w:eastAsia="zh-CN"/>
              </w:rPr>
            </w:pPr>
            <w:r>
              <w:rPr>
                <w:rFonts w:hint="eastAsia"/>
                <w:b w:val="0"/>
                <w:bCs w:val="0"/>
                <w:sz w:val="24"/>
                <w:szCs w:val="24"/>
                <w:vertAlign w:val="baseline"/>
                <w:lang w:val="en-US" w:eastAsia="zh-CN"/>
              </w:rPr>
              <w:t>市场中标价格（万元）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numPr>
                <w:ilvl w:val="0"/>
                <w:numId w:val="0"/>
              </w:numPr>
              <w:jc w:val="center"/>
              <w:rPr>
                <w:rFonts w:hint="eastAsia" w:eastAsiaTheme="minorEastAsia"/>
                <w:b w:val="0"/>
                <w:bCs w:val="0"/>
                <w:sz w:val="24"/>
                <w:szCs w:val="24"/>
                <w:vertAlign w:val="baseline"/>
                <w:lang w:val="en-US" w:eastAsia="zh-CN"/>
              </w:rPr>
            </w:pPr>
            <w:r>
              <w:rPr>
                <w:rFonts w:hint="eastAsia"/>
                <w:b w:val="0"/>
                <w:bCs w:val="0"/>
                <w:sz w:val="24"/>
                <w:szCs w:val="24"/>
                <w:vertAlign w:val="baseline"/>
                <w:lang w:val="en-US" w:eastAsia="zh-CN"/>
              </w:rPr>
              <w:t>1</w:t>
            </w:r>
          </w:p>
        </w:tc>
        <w:tc>
          <w:tcPr>
            <w:tcW w:w="1268" w:type="dxa"/>
          </w:tcPr>
          <w:p>
            <w:pPr>
              <w:numPr>
                <w:ilvl w:val="0"/>
                <w:numId w:val="0"/>
              </w:numPr>
              <w:jc w:val="center"/>
              <w:rPr>
                <w:rFonts w:hint="eastAsia"/>
                <w:b w:val="0"/>
                <w:bCs w:val="0"/>
                <w:sz w:val="24"/>
                <w:szCs w:val="24"/>
                <w:highlight w:val="none"/>
                <w:vertAlign w:val="baseline"/>
              </w:rPr>
            </w:pPr>
            <w:r>
              <w:rPr>
                <w:rFonts w:hint="eastAsia"/>
                <w:b w:val="0"/>
                <w:bCs w:val="0"/>
                <w:sz w:val="24"/>
                <w:szCs w:val="24"/>
                <w:highlight w:val="none"/>
                <w:lang w:val="en-US" w:eastAsia="zh-CN"/>
              </w:rPr>
              <w:t>Bio-Rad</w:t>
            </w:r>
          </w:p>
        </w:tc>
        <w:tc>
          <w:tcPr>
            <w:tcW w:w="1942" w:type="dxa"/>
          </w:tcPr>
          <w:p>
            <w:pPr>
              <w:numPr>
                <w:ilvl w:val="0"/>
                <w:numId w:val="0"/>
              </w:numPr>
              <w:jc w:val="center"/>
              <w:rPr>
                <w:rFonts w:hint="default" w:eastAsiaTheme="minorEastAsia"/>
                <w:b w:val="0"/>
                <w:bCs w:val="0"/>
                <w:sz w:val="24"/>
                <w:szCs w:val="24"/>
                <w:highlight w:val="none"/>
                <w:vertAlign w:val="baseline"/>
                <w:lang w:val="en-US" w:eastAsia="zh-CN"/>
              </w:rPr>
            </w:pPr>
            <w:r>
              <w:rPr>
                <w:rFonts w:hint="eastAsia"/>
                <w:b w:val="0"/>
                <w:bCs w:val="0"/>
                <w:sz w:val="24"/>
                <w:szCs w:val="24"/>
                <w:highlight w:val="none"/>
                <w:vertAlign w:val="baseline"/>
                <w:lang w:val="en-US" w:eastAsia="zh-CN"/>
              </w:rPr>
              <w:t>美国</w:t>
            </w:r>
          </w:p>
        </w:tc>
        <w:tc>
          <w:tcPr>
            <w:tcW w:w="2205" w:type="dxa"/>
          </w:tcPr>
          <w:p>
            <w:pPr>
              <w:numPr>
                <w:ilvl w:val="0"/>
                <w:numId w:val="0"/>
              </w:numPr>
              <w:jc w:val="center"/>
              <w:rPr>
                <w:rFonts w:hint="default" w:eastAsiaTheme="minorEastAsia"/>
                <w:b w:val="0"/>
                <w:bCs w:val="0"/>
                <w:sz w:val="24"/>
                <w:szCs w:val="24"/>
                <w:highlight w:val="none"/>
                <w:vertAlign w:val="baseline"/>
                <w:lang w:val="en-US" w:eastAsia="zh-CN"/>
              </w:rPr>
            </w:pPr>
            <w:r>
              <w:rPr>
                <w:rFonts w:hint="eastAsia"/>
                <w:b w:val="0"/>
                <w:bCs w:val="0"/>
                <w:sz w:val="24"/>
                <w:szCs w:val="24"/>
                <w:highlight w:val="none"/>
                <w:vertAlign w:val="baseline"/>
                <w:lang w:val="en-US" w:eastAsia="zh-CN"/>
              </w:rPr>
              <w:t>ChemiDoc</w:t>
            </w:r>
          </w:p>
        </w:tc>
        <w:tc>
          <w:tcPr>
            <w:tcW w:w="2442" w:type="dxa"/>
          </w:tcPr>
          <w:p>
            <w:pPr>
              <w:numPr>
                <w:ilvl w:val="0"/>
                <w:numId w:val="0"/>
              </w:numPr>
              <w:jc w:val="center"/>
              <w:rPr>
                <w:rFonts w:hint="default" w:eastAsiaTheme="minorEastAsia"/>
                <w:b w:val="0"/>
                <w:bCs w:val="0"/>
                <w:color w:val="auto"/>
                <w:sz w:val="24"/>
                <w:szCs w:val="24"/>
                <w:highlight w:val="none"/>
                <w:vertAlign w:val="baseline"/>
                <w:lang w:val="en-US" w:eastAsia="zh-CN"/>
              </w:rPr>
            </w:pPr>
            <w:r>
              <w:rPr>
                <w:rFonts w:hint="eastAsia"/>
                <w:b w:val="0"/>
                <w:bCs w:val="0"/>
                <w:color w:val="auto"/>
                <w:sz w:val="24"/>
                <w:szCs w:val="24"/>
                <w:highlight w:val="none"/>
                <w:vertAlign w:val="baseline"/>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numPr>
                <w:ilvl w:val="0"/>
                <w:numId w:val="0"/>
              </w:num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2</w:t>
            </w:r>
          </w:p>
        </w:tc>
        <w:tc>
          <w:tcPr>
            <w:tcW w:w="1268" w:type="dxa"/>
          </w:tcPr>
          <w:p>
            <w:pPr>
              <w:numPr>
                <w:ilvl w:val="0"/>
                <w:numId w:val="0"/>
              </w:numPr>
              <w:jc w:val="center"/>
              <w:rPr>
                <w:rFonts w:hint="default"/>
                <w:b w:val="0"/>
                <w:bCs w:val="0"/>
                <w:sz w:val="24"/>
                <w:szCs w:val="24"/>
                <w:highlight w:val="none"/>
                <w:lang w:val="en-US" w:eastAsia="zh-CN"/>
              </w:rPr>
            </w:pPr>
            <w:r>
              <w:rPr>
                <w:rFonts w:hint="eastAsia"/>
                <w:b w:val="0"/>
                <w:bCs w:val="0"/>
                <w:sz w:val="24"/>
                <w:szCs w:val="24"/>
                <w:highlight w:val="none"/>
                <w:lang w:val="en-US" w:eastAsia="zh-CN"/>
              </w:rPr>
              <w:t>GE</w:t>
            </w:r>
          </w:p>
        </w:tc>
        <w:tc>
          <w:tcPr>
            <w:tcW w:w="1942" w:type="dxa"/>
          </w:tcPr>
          <w:p>
            <w:pPr>
              <w:numPr>
                <w:ilvl w:val="0"/>
                <w:numId w:val="0"/>
              </w:numPr>
              <w:jc w:val="center"/>
              <w:rPr>
                <w:rFonts w:hint="default"/>
                <w:b w:val="0"/>
                <w:bCs w:val="0"/>
                <w:sz w:val="24"/>
                <w:szCs w:val="24"/>
                <w:highlight w:val="none"/>
                <w:vertAlign w:val="baseline"/>
                <w:lang w:val="en-US" w:eastAsia="zh-CN"/>
              </w:rPr>
            </w:pPr>
            <w:r>
              <w:rPr>
                <w:rFonts w:hint="eastAsia"/>
                <w:b w:val="0"/>
                <w:bCs w:val="0"/>
                <w:sz w:val="24"/>
                <w:szCs w:val="24"/>
                <w:highlight w:val="none"/>
                <w:vertAlign w:val="baseline"/>
                <w:lang w:val="en-US" w:eastAsia="zh-CN"/>
              </w:rPr>
              <w:t>美国</w:t>
            </w:r>
          </w:p>
        </w:tc>
        <w:tc>
          <w:tcPr>
            <w:tcW w:w="2205" w:type="dxa"/>
          </w:tcPr>
          <w:p>
            <w:pPr>
              <w:numPr>
                <w:ilvl w:val="0"/>
                <w:numId w:val="0"/>
              </w:numPr>
              <w:jc w:val="center"/>
              <w:rPr>
                <w:rFonts w:hint="eastAsia"/>
                <w:b w:val="0"/>
                <w:bCs w:val="0"/>
                <w:sz w:val="24"/>
                <w:szCs w:val="24"/>
                <w:highlight w:val="none"/>
                <w:vertAlign w:val="baseline"/>
                <w:lang w:val="en-US" w:eastAsia="zh-CN"/>
              </w:rPr>
            </w:pPr>
            <w:r>
              <w:rPr>
                <w:rFonts w:hint="eastAsia"/>
                <w:b w:val="0"/>
                <w:bCs w:val="0"/>
                <w:sz w:val="24"/>
                <w:szCs w:val="24"/>
                <w:highlight w:val="none"/>
                <w:vertAlign w:val="baseline"/>
                <w:lang w:val="en-US" w:eastAsia="zh-CN"/>
              </w:rPr>
              <w:t xml:space="preserve"> ImageQuant LAS 4000</w:t>
            </w:r>
          </w:p>
        </w:tc>
        <w:tc>
          <w:tcPr>
            <w:tcW w:w="2442" w:type="dxa"/>
          </w:tcPr>
          <w:p>
            <w:pPr>
              <w:numPr>
                <w:ilvl w:val="0"/>
                <w:numId w:val="0"/>
              </w:numPr>
              <w:jc w:val="center"/>
              <w:rPr>
                <w:rFonts w:hint="default"/>
                <w:b w:val="0"/>
                <w:bCs w:val="0"/>
                <w:color w:val="auto"/>
                <w:sz w:val="24"/>
                <w:szCs w:val="24"/>
                <w:highlight w:val="none"/>
                <w:vertAlign w:val="baseline"/>
                <w:lang w:val="en-US" w:eastAsia="zh-CN"/>
              </w:rPr>
            </w:pPr>
            <w:r>
              <w:rPr>
                <w:rFonts w:hint="eastAsia"/>
                <w:b w:val="0"/>
                <w:bCs w:val="0"/>
                <w:color w:val="auto"/>
                <w:sz w:val="24"/>
                <w:szCs w:val="24"/>
                <w:highlight w:val="none"/>
                <w:vertAlign w:val="baseli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numPr>
                <w:ilvl w:val="0"/>
                <w:numId w:val="0"/>
              </w:numPr>
              <w:jc w:val="center"/>
              <w:rPr>
                <w:rFonts w:hint="eastAsia" w:eastAsiaTheme="minorEastAsia"/>
                <w:b w:val="0"/>
                <w:bCs w:val="0"/>
                <w:sz w:val="24"/>
                <w:szCs w:val="24"/>
                <w:vertAlign w:val="baseline"/>
                <w:lang w:val="en-US" w:eastAsia="zh-CN"/>
              </w:rPr>
            </w:pPr>
            <w:r>
              <w:rPr>
                <w:rFonts w:hint="eastAsia"/>
                <w:b w:val="0"/>
                <w:bCs w:val="0"/>
                <w:sz w:val="24"/>
                <w:szCs w:val="24"/>
                <w:vertAlign w:val="baseline"/>
                <w:lang w:val="en-US" w:eastAsia="zh-CN"/>
              </w:rPr>
              <w:t>3</w:t>
            </w:r>
          </w:p>
        </w:tc>
        <w:tc>
          <w:tcPr>
            <w:tcW w:w="1268" w:type="dxa"/>
          </w:tcPr>
          <w:p>
            <w:pPr>
              <w:numPr>
                <w:ilvl w:val="0"/>
                <w:numId w:val="0"/>
              </w:numPr>
              <w:jc w:val="center"/>
              <w:rPr>
                <w:rFonts w:hint="eastAsia" w:eastAsiaTheme="minorEastAsia"/>
                <w:b w:val="0"/>
                <w:bCs w:val="0"/>
                <w:sz w:val="24"/>
                <w:szCs w:val="24"/>
                <w:highlight w:val="none"/>
                <w:vertAlign w:val="baseline"/>
                <w:lang w:val="en-US" w:eastAsia="zh-CN"/>
              </w:rPr>
            </w:pPr>
            <w:r>
              <w:rPr>
                <w:rFonts w:hint="eastAsia" w:eastAsiaTheme="minorEastAsia"/>
                <w:b w:val="0"/>
                <w:bCs w:val="0"/>
                <w:sz w:val="24"/>
                <w:szCs w:val="24"/>
                <w:highlight w:val="none"/>
                <w:vertAlign w:val="baseline"/>
                <w:lang w:val="en-US" w:eastAsia="zh-CN"/>
              </w:rPr>
              <w:t>Uvitec</w:t>
            </w:r>
          </w:p>
        </w:tc>
        <w:tc>
          <w:tcPr>
            <w:tcW w:w="1942" w:type="dxa"/>
          </w:tcPr>
          <w:p>
            <w:pPr>
              <w:numPr>
                <w:ilvl w:val="0"/>
                <w:numId w:val="0"/>
              </w:numPr>
              <w:jc w:val="center"/>
              <w:rPr>
                <w:rFonts w:hint="eastAsia" w:eastAsiaTheme="minorEastAsia"/>
                <w:b w:val="0"/>
                <w:bCs w:val="0"/>
                <w:sz w:val="24"/>
                <w:szCs w:val="24"/>
                <w:highlight w:val="none"/>
                <w:vertAlign w:val="baseline"/>
                <w:lang w:val="en-US" w:eastAsia="zh-CN"/>
              </w:rPr>
            </w:pPr>
            <w:r>
              <w:rPr>
                <w:rFonts w:hint="eastAsia"/>
                <w:b w:val="0"/>
                <w:bCs w:val="0"/>
                <w:sz w:val="24"/>
                <w:szCs w:val="24"/>
                <w:highlight w:val="none"/>
                <w:vertAlign w:val="baseline"/>
                <w:lang w:val="en-US" w:eastAsia="zh-CN"/>
              </w:rPr>
              <w:t>英国</w:t>
            </w:r>
          </w:p>
        </w:tc>
        <w:tc>
          <w:tcPr>
            <w:tcW w:w="2205" w:type="dxa"/>
          </w:tcPr>
          <w:p>
            <w:pPr>
              <w:numPr>
                <w:ilvl w:val="0"/>
                <w:numId w:val="0"/>
              </w:numPr>
              <w:jc w:val="center"/>
              <w:rPr>
                <w:rFonts w:hint="default" w:eastAsiaTheme="minorEastAsia"/>
                <w:b w:val="0"/>
                <w:bCs w:val="0"/>
                <w:sz w:val="24"/>
                <w:szCs w:val="24"/>
                <w:highlight w:val="none"/>
                <w:vertAlign w:val="baseline"/>
                <w:lang w:val="en-US" w:eastAsia="zh-CN"/>
              </w:rPr>
            </w:pPr>
            <w:r>
              <w:rPr>
                <w:rFonts w:hint="default" w:eastAsiaTheme="minorEastAsia"/>
                <w:b w:val="0"/>
                <w:bCs w:val="0"/>
                <w:sz w:val="24"/>
                <w:szCs w:val="24"/>
                <w:highlight w:val="none"/>
                <w:vertAlign w:val="baseline"/>
                <w:lang w:val="en-US" w:eastAsia="zh-CN"/>
              </w:rPr>
              <w:t xml:space="preserve"> </w:t>
            </w:r>
            <w:r>
              <w:rPr>
                <w:rFonts w:hint="eastAsia"/>
                <w:b w:val="0"/>
                <w:bCs w:val="0"/>
                <w:sz w:val="24"/>
                <w:szCs w:val="24"/>
                <w:highlight w:val="none"/>
                <w:vertAlign w:val="baseline"/>
                <w:lang w:val="en-US" w:eastAsia="zh-CN"/>
              </w:rPr>
              <w:t>A</w:t>
            </w:r>
            <w:r>
              <w:rPr>
                <w:rFonts w:hint="default" w:eastAsiaTheme="minorEastAsia"/>
                <w:b w:val="0"/>
                <w:bCs w:val="0"/>
                <w:sz w:val="24"/>
                <w:szCs w:val="24"/>
                <w:highlight w:val="none"/>
                <w:vertAlign w:val="baseline"/>
                <w:lang w:val="en-US" w:eastAsia="zh-CN"/>
              </w:rPr>
              <w:t>lliance4.7</w:t>
            </w:r>
          </w:p>
        </w:tc>
        <w:tc>
          <w:tcPr>
            <w:tcW w:w="2442" w:type="dxa"/>
          </w:tcPr>
          <w:p>
            <w:pPr>
              <w:numPr>
                <w:ilvl w:val="0"/>
                <w:numId w:val="0"/>
              </w:numPr>
              <w:jc w:val="center"/>
              <w:rPr>
                <w:rFonts w:hint="default" w:eastAsiaTheme="minorEastAsia"/>
                <w:b w:val="0"/>
                <w:bCs w:val="0"/>
                <w:color w:val="auto"/>
                <w:sz w:val="24"/>
                <w:szCs w:val="24"/>
                <w:highlight w:val="none"/>
                <w:vertAlign w:val="baseline"/>
                <w:lang w:val="en-US" w:eastAsia="zh-CN"/>
              </w:rPr>
            </w:pPr>
            <w:r>
              <w:rPr>
                <w:rFonts w:hint="eastAsia"/>
                <w:b w:val="0"/>
                <w:bCs w:val="0"/>
                <w:color w:val="auto"/>
                <w:sz w:val="24"/>
                <w:szCs w:val="24"/>
                <w:highlight w:val="none"/>
                <w:vertAlign w:val="baseline"/>
                <w:lang w:val="en-US" w:eastAsia="zh-CN"/>
              </w:rPr>
              <w:t>55</w:t>
            </w:r>
          </w:p>
        </w:tc>
      </w:tr>
    </w:tbl>
    <w:p>
      <w:pPr>
        <w:numPr>
          <w:ilvl w:val="0"/>
          <w:numId w:val="0"/>
        </w:numPr>
        <w:ind w:leftChars="200"/>
        <w:rPr>
          <w:rFonts w:hint="eastAsia"/>
          <w:sz w:val="24"/>
          <w:szCs w:val="24"/>
          <w:lang w:val="en-US" w:eastAsia="zh-CN"/>
        </w:rPr>
      </w:pPr>
    </w:p>
    <w:p>
      <w:pPr>
        <w:numPr>
          <w:ilvl w:val="0"/>
          <w:numId w:val="0"/>
        </w:numPr>
        <w:ind w:firstLine="480" w:firstLineChars="200"/>
        <w:jc w:val="left"/>
        <w:rPr>
          <w:rFonts w:hint="eastAsia" w:asciiTheme="minorEastAsia" w:hAnsiTheme="minorEastAsia" w:eastAsiaTheme="minorEastAsia" w:cstheme="minorEastAsia"/>
          <w:b w:val="0"/>
          <w:bCs w:val="0"/>
          <w:sz w:val="24"/>
          <w:szCs w:val="24"/>
          <w:lang w:val="en-US" w:eastAsia="zh-CN"/>
        </w:rPr>
      </w:pPr>
    </w:p>
    <w:p>
      <w:pPr>
        <w:numPr>
          <w:ilvl w:val="0"/>
          <w:numId w:val="0"/>
        </w:numPr>
        <w:ind w:firstLine="482" w:firstLineChars="200"/>
        <w:jc w:val="left"/>
        <w:rPr>
          <w:rFonts w:hint="eastAsia"/>
          <w:b/>
          <w:bCs/>
          <w:sz w:val="24"/>
          <w:szCs w:val="24"/>
          <w:highlight w:val="none"/>
          <w:lang w:val="en-US" w:eastAsia="zh-CN"/>
        </w:rPr>
      </w:pPr>
      <w:r>
        <w:rPr>
          <w:rFonts w:hint="eastAsia"/>
          <w:b/>
          <w:bCs/>
          <w:sz w:val="24"/>
          <w:szCs w:val="24"/>
          <w:highlight w:val="none"/>
        </w:rPr>
        <w:t>进口产品各供应商竞争情况</w:t>
      </w:r>
      <w:r>
        <w:rPr>
          <w:rFonts w:hint="eastAsia"/>
          <w:b/>
          <w:bCs/>
          <w:sz w:val="24"/>
          <w:szCs w:val="24"/>
          <w:highlight w:val="none"/>
          <w:lang w:val="en-US" w:eastAsia="zh-CN"/>
        </w:rPr>
        <w:t>:</w:t>
      </w:r>
    </w:p>
    <w:p>
      <w:pPr>
        <w:numPr>
          <w:ilvl w:val="0"/>
          <w:numId w:val="6"/>
        </w:numPr>
        <w:ind w:firstLine="480" w:firstLineChars="200"/>
        <w:jc w:val="left"/>
        <w:rPr>
          <w:rFonts w:hint="eastAsia"/>
          <w:sz w:val="24"/>
          <w:szCs w:val="24"/>
          <w:lang w:val="en-US" w:eastAsia="zh-CN"/>
        </w:rPr>
      </w:pPr>
      <w:r>
        <w:rPr>
          <w:rFonts w:hint="eastAsia"/>
          <w:sz w:val="24"/>
          <w:szCs w:val="24"/>
        </w:rPr>
        <w:t>全自动</w:t>
      </w:r>
      <w:r>
        <w:rPr>
          <w:rFonts w:hint="eastAsia"/>
          <w:sz w:val="24"/>
          <w:szCs w:val="24"/>
          <w:lang w:val="en-US" w:eastAsia="zh-CN"/>
        </w:rPr>
        <w:t>毛细管电泳仪</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0"/>
        <w:gridCol w:w="2333"/>
        <w:gridCol w:w="2550"/>
        <w:gridCol w:w="26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pPr>
              <w:numPr>
                <w:ilvl w:val="0"/>
                <w:numId w:val="0"/>
              </w:numPr>
              <w:jc w:val="left"/>
              <w:rPr>
                <w:rFonts w:hint="default"/>
                <w:b w:val="0"/>
                <w:bCs w:val="0"/>
                <w:sz w:val="24"/>
                <w:szCs w:val="24"/>
                <w:vertAlign w:val="baseline"/>
                <w:lang w:val="en-US" w:eastAsia="zh-CN"/>
              </w:rPr>
            </w:pPr>
            <w:r>
              <w:rPr>
                <w:rFonts w:hint="eastAsia"/>
                <w:b w:val="0"/>
                <w:bCs w:val="0"/>
                <w:sz w:val="24"/>
                <w:szCs w:val="24"/>
                <w:vertAlign w:val="baseline"/>
                <w:lang w:val="en-US" w:eastAsia="zh-CN"/>
              </w:rPr>
              <w:t>1</w:t>
            </w:r>
          </w:p>
        </w:tc>
        <w:tc>
          <w:tcPr>
            <w:tcW w:w="2333" w:type="dxa"/>
            <w:vAlign w:val="top"/>
          </w:tcPr>
          <w:p>
            <w:pPr>
              <w:numPr>
                <w:ilvl w:val="0"/>
                <w:numId w:val="0"/>
              </w:numPr>
              <w:ind w:left="0" w:leftChars="0" w:firstLine="0" w:firstLineChars="0"/>
              <w:jc w:val="center"/>
              <w:rPr>
                <w:rFonts w:hint="eastAsia" w:asciiTheme="minorHAnsi" w:hAnsiTheme="minorHAnsi" w:eastAsiaTheme="minorEastAsia" w:cstheme="minorBidi"/>
                <w:b w:val="0"/>
                <w:bCs w:val="0"/>
                <w:kern w:val="2"/>
                <w:sz w:val="24"/>
                <w:szCs w:val="24"/>
                <w:highlight w:val="none"/>
                <w:vertAlign w:val="baseline"/>
                <w:lang w:val="en-US" w:eastAsia="zh-CN" w:bidi="ar-SA"/>
              </w:rPr>
            </w:pPr>
            <w:r>
              <w:rPr>
                <w:rFonts w:hint="eastAsia"/>
                <w:b w:val="0"/>
                <w:bCs w:val="0"/>
                <w:sz w:val="24"/>
                <w:szCs w:val="24"/>
                <w:highlight w:val="none"/>
                <w:vertAlign w:val="baseline"/>
                <w:lang w:val="en-US" w:eastAsia="zh-CN"/>
              </w:rPr>
              <w:t>Helena</w:t>
            </w:r>
          </w:p>
        </w:tc>
        <w:tc>
          <w:tcPr>
            <w:tcW w:w="2550" w:type="dxa"/>
            <w:vAlign w:val="top"/>
          </w:tcPr>
          <w:p>
            <w:pPr>
              <w:numPr>
                <w:ilvl w:val="0"/>
                <w:numId w:val="0"/>
              </w:numPr>
              <w:ind w:left="0" w:leftChars="0" w:firstLine="0" w:firstLineChars="0"/>
              <w:jc w:val="center"/>
              <w:rPr>
                <w:rFonts w:hint="default"/>
                <w:b w:val="0"/>
                <w:bCs w:val="0"/>
                <w:sz w:val="24"/>
                <w:szCs w:val="24"/>
                <w:vertAlign w:val="baseline"/>
                <w:lang w:val="en-US" w:eastAsia="zh-CN"/>
              </w:rPr>
            </w:pPr>
            <w:r>
              <w:rPr>
                <w:rFonts w:hint="eastAsia"/>
                <w:b w:val="0"/>
                <w:bCs w:val="0"/>
                <w:sz w:val="24"/>
                <w:szCs w:val="24"/>
                <w:highlight w:val="none"/>
                <w:vertAlign w:val="baseline"/>
                <w:lang w:val="en-US" w:eastAsia="zh-CN"/>
              </w:rPr>
              <w:t>英国</w:t>
            </w:r>
          </w:p>
        </w:tc>
        <w:tc>
          <w:tcPr>
            <w:tcW w:w="2689" w:type="dxa"/>
          </w:tcPr>
          <w:p>
            <w:pPr>
              <w:numPr>
                <w:ilvl w:val="0"/>
                <w:numId w:val="0"/>
              </w:num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pPr>
              <w:numPr>
                <w:ilvl w:val="0"/>
                <w:numId w:val="0"/>
              </w:numPr>
              <w:jc w:val="left"/>
              <w:rPr>
                <w:rFonts w:hint="default"/>
                <w:b w:val="0"/>
                <w:bCs w:val="0"/>
                <w:sz w:val="24"/>
                <w:szCs w:val="24"/>
                <w:vertAlign w:val="baseline"/>
                <w:lang w:val="en-US" w:eastAsia="zh-CN"/>
              </w:rPr>
            </w:pPr>
            <w:r>
              <w:rPr>
                <w:rFonts w:hint="eastAsia"/>
                <w:b w:val="0"/>
                <w:bCs w:val="0"/>
                <w:sz w:val="24"/>
                <w:szCs w:val="24"/>
                <w:vertAlign w:val="baseline"/>
                <w:lang w:val="en-US" w:eastAsia="zh-CN"/>
              </w:rPr>
              <w:t>2</w:t>
            </w:r>
          </w:p>
        </w:tc>
        <w:tc>
          <w:tcPr>
            <w:tcW w:w="2333" w:type="dxa"/>
            <w:vAlign w:val="top"/>
          </w:tcPr>
          <w:p>
            <w:pPr>
              <w:numPr>
                <w:ilvl w:val="0"/>
                <w:numId w:val="0"/>
              </w:numPr>
              <w:ind w:left="0" w:leftChars="0" w:firstLine="0" w:firstLineChars="0"/>
              <w:jc w:val="center"/>
              <w:rPr>
                <w:rFonts w:hint="default" w:asciiTheme="minorHAnsi" w:hAnsiTheme="minorHAnsi" w:eastAsiaTheme="minorEastAsia" w:cstheme="minorBidi"/>
                <w:b w:val="0"/>
                <w:bCs w:val="0"/>
                <w:kern w:val="2"/>
                <w:sz w:val="24"/>
                <w:szCs w:val="24"/>
                <w:highlight w:val="none"/>
                <w:vertAlign w:val="baseline"/>
                <w:lang w:val="en-US" w:eastAsia="zh-CN" w:bidi="ar-SA"/>
              </w:rPr>
            </w:pPr>
            <w:r>
              <w:rPr>
                <w:rFonts w:hint="eastAsia"/>
                <w:sz w:val="24"/>
                <w:szCs w:val="24"/>
                <w:lang w:val="en-US" w:eastAsia="zh-CN"/>
              </w:rPr>
              <w:t>Prince Technologies</w:t>
            </w:r>
          </w:p>
        </w:tc>
        <w:tc>
          <w:tcPr>
            <w:tcW w:w="2550" w:type="dxa"/>
            <w:vAlign w:val="top"/>
          </w:tcPr>
          <w:p>
            <w:pPr>
              <w:numPr>
                <w:ilvl w:val="0"/>
                <w:numId w:val="0"/>
              </w:numPr>
              <w:ind w:left="0" w:leftChars="0" w:firstLine="0" w:firstLineChars="0"/>
              <w:jc w:val="center"/>
              <w:rPr>
                <w:rFonts w:hint="default"/>
                <w:b w:val="0"/>
                <w:bCs w:val="0"/>
                <w:sz w:val="24"/>
                <w:szCs w:val="24"/>
                <w:vertAlign w:val="baseline"/>
                <w:lang w:val="en-US" w:eastAsia="zh-CN"/>
              </w:rPr>
            </w:pPr>
            <w:r>
              <w:rPr>
                <w:rFonts w:hint="eastAsia"/>
                <w:b w:val="0"/>
                <w:bCs w:val="0"/>
                <w:sz w:val="24"/>
                <w:szCs w:val="24"/>
                <w:highlight w:val="none"/>
                <w:vertAlign w:val="baseline"/>
                <w:lang w:val="en-US" w:eastAsia="zh-CN"/>
              </w:rPr>
              <w:t>荷兰</w:t>
            </w:r>
          </w:p>
        </w:tc>
        <w:tc>
          <w:tcPr>
            <w:tcW w:w="2689" w:type="dxa"/>
          </w:tcPr>
          <w:p>
            <w:pPr>
              <w:numPr>
                <w:ilvl w:val="0"/>
                <w:numId w:val="0"/>
              </w:num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pPr>
              <w:numPr>
                <w:ilvl w:val="0"/>
                <w:numId w:val="0"/>
              </w:numPr>
              <w:jc w:val="left"/>
              <w:rPr>
                <w:rFonts w:hint="default"/>
                <w:b w:val="0"/>
                <w:bCs w:val="0"/>
                <w:sz w:val="24"/>
                <w:szCs w:val="24"/>
                <w:vertAlign w:val="baseline"/>
                <w:lang w:val="en-US" w:eastAsia="zh-CN"/>
              </w:rPr>
            </w:pPr>
            <w:r>
              <w:rPr>
                <w:rFonts w:hint="eastAsia"/>
                <w:b w:val="0"/>
                <w:bCs w:val="0"/>
                <w:sz w:val="24"/>
                <w:szCs w:val="24"/>
                <w:vertAlign w:val="baseline"/>
                <w:lang w:val="en-US" w:eastAsia="zh-CN"/>
              </w:rPr>
              <w:t>3</w:t>
            </w:r>
          </w:p>
        </w:tc>
        <w:tc>
          <w:tcPr>
            <w:tcW w:w="2333" w:type="dxa"/>
          </w:tcPr>
          <w:p>
            <w:pPr>
              <w:numPr>
                <w:ilvl w:val="0"/>
                <w:numId w:val="0"/>
              </w:num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其他品牌</w:t>
            </w:r>
          </w:p>
        </w:tc>
        <w:tc>
          <w:tcPr>
            <w:tcW w:w="2550" w:type="dxa"/>
          </w:tcPr>
          <w:p>
            <w:pPr>
              <w:numPr>
                <w:ilvl w:val="0"/>
                <w:numId w:val="0"/>
              </w:num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中国</w:t>
            </w:r>
          </w:p>
        </w:tc>
        <w:tc>
          <w:tcPr>
            <w:tcW w:w="2689" w:type="dxa"/>
          </w:tcPr>
          <w:p>
            <w:pPr>
              <w:numPr>
                <w:ilvl w:val="0"/>
                <w:numId w:val="0"/>
              </w:num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10%</w:t>
            </w:r>
          </w:p>
        </w:tc>
      </w:tr>
    </w:tbl>
    <w:p>
      <w:pPr>
        <w:numPr>
          <w:ilvl w:val="0"/>
          <w:numId w:val="0"/>
        </w:numPr>
        <w:ind w:leftChars="0"/>
        <w:jc w:val="left"/>
        <w:rPr>
          <w:rFonts w:hint="eastAsia" w:asciiTheme="minorEastAsia" w:hAnsiTheme="minorEastAsia" w:eastAsiaTheme="minorEastAsia" w:cstheme="minorEastAsia"/>
          <w:b w:val="0"/>
          <w:bCs w:val="0"/>
          <w:sz w:val="24"/>
          <w:szCs w:val="24"/>
          <w:lang w:val="en-US" w:eastAsia="zh-CN"/>
        </w:rPr>
      </w:pPr>
      <w:r>
        <w:rPr>
          <w:rFonts w:hint="eastAsia"/>
          <w:b/>
          <w:bCs/>
          <w:sz w:val="24"/>
          <w:szCs w:val="24"/>
          <w:lang w:val="en-US" w:eastAsia="zh-CN"/>
        </w:rPr>
        <w:t xml:space="preserve">  </w:t>
      </w:r>
      <w:r>
        <w:rPr>
          <w:rFonts w:hint="eastAsia" w:asciiTheme="minorEastAsia" w:hAnsiTheme="minorEastAsia" w:eastAsiaTheme="minorEastAsia" w:cstheme="minorEastAsia"/>
          <w:b w:val="0"/>
          <w:bCs w:val="0"/>
          <w:sz w:val="24"/>
          <w:szCs w:val="24"/>
          <w:lang w:val="en-US" w:eastAsia="zh-CN"/>
        </w:rPr>
        <w:t xml:space="preserve"> 2）</w:t>
      </w:r>
      <w:r>
        <w:rPr>
          <w:rFonts w:hint="eastAsia"/>
          <w:sz w:val="24"/>
          <w:szCs w:val="24"/>
          <w:lang w:val="en-US" w:eastAsia="zh-CN"/>
        </w:rPr>
        <w:t>化学发光成像仪</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0"/>
        <w:gridCol w:w="2333"/>
        <w:gridCol w:w="2550"/>
        <w:gridCol w:w="26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pPr>
              <w:numPr>
                <w:ilvl w:val="0"/>
                <w:numId w:val="0"/>
              </w:numPr>
              <w:jc w:val="left"/>
              <w:rPr>
                <w:rFonts w:hint="default"/>
                <w:b w:val="0"/>
                <w:bCs w:val="0"/>
                <w:sz w:val="24"/>
                <w:szCs w:val="24"/>
                <w:vertAlign w:val="baseline"/>
                <w:lang w:val="en-US" w:eastAsia="zh-CN"/>
              </w:rPr>
            </w:pPr>
            <w:r>
              <w:rPr>
                <w:rFonts w:hint="eastAsia"/>
                <w:b w:val="0"/>
                <w:bCs w:val="0"/>
                <w:sz w:val="24"/>
                <w:szCs w:val="24"/>
                <w:vertAlign w:val="baseline"/>
                <w:lang w:val="en-US" w:eastAsia="zh-CN"/>
              </w:rPr>
              <w:t>1</w:t>
            </w:r>
          </w:p>
        </w:tc>
        <w:tc>
          <w:tcPr>
            <w:tcW w:w="2333" w:type="dxa"/>
            <w:vAlign w:val="top"/>
          </w:tcPr>
          <w:p>
            <w:pPr>
              <w:numPr>
                <w:ilvl w:val="0"/>
                <w:numId w:val="0"/>
              </w:numPr>
              <w:ind w:left="0" w:leftChars="0" w:firstLine="0" w:firstLineChars="0"/>
              <w:jc w:val="center"/>
              <w:rPr>
                <w:rFonts w:hint="eastAsia" w:asciiTheme="minorHAnsi" w:hAnsiTheme="minorHAnsi" w:eastAsiaTheme="minorEastAsia" w:cstheme="minorBidi"/>
                <w:b w:val="0"/>
                <w:bCs w:val="0"/>
                <w:kern w:val="2"/>
                <w:sz w:val="24"/>
                <w:szCs w:val="24"/>
                <w:highlight w:val="none"/>
                <w:vertAlign w:val="baseline"/>
                <w:lang w:val="en-US" w:eastAsia="zh-CN" w:bidi="ar-SA"/>
              </w:rPr>
            </w:pPr>
            <w:r>
              <w:rPr>
                <w:rFonts w:hint="eastAsia"/>
                <w:b w:val="0"/>
                <w:bCs w:val="0"/>
                <w:sz w:val="24"/>
                <w:szCs w:val="24"/>
                <w:highlight w:val="none"/>
                <w:lang w:val="en-US" w:eastAsia="zh-CN"/>
              </w:rPr>
              <w:t>Bio-Rad</w:t>
            </w:r>
          </w:p>
        </w:tc>
        <w:tc>
          <w:tcPr>
            <w:tcW w:w="2550" w:type="dxa"/>
          </w:tcPr>
          <w:p>
            <w:pPr>
              <w:numPr>
                <w:ilvl w:val="0"/>
                <w:numId w:val="0"/>
              </w:num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美国</w:t>
            </w:r>
          </w:p>
        </w:tc>
        <w:tc>
          <w:tcPr>
            <w:tcW w:w="2689" w:type="dxa"/>
          </w:tcPr>
          <w:p>
            <w:pPr>
              <w:numPr>
                <w:ilvl w:val="0"/>
                <w:numId w:val="0"/>
              </w:num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0" w:type="dxa"/>
          </w:tcPr>
          <w:p>
            <w:pPr>
              <w:numPr>
                <w:ilvl w:val="0"/>
                <w:numId w:val="0"/>
              </w:numPr>
              <w:jc w:val="left"/>
              <w:rPr>
                <w:rFonts w:hint="default"/>
                <w:b w:val="0"/>
                <w:bCs w:val="0"/>
                <w:sz w:val="24"/>
                <w:szCs w:val="24"/>
                <w:vertAlign w:val="baseline"/>
                <w:lang w:val="en-US" w:eastAsia="zh-CN"/>
              </w:rPr>
            </w:pPr>
            <w:r>
              <w:rPr>
                <w:rFonts w:hint="eastAsia"/>
                <w:b w:val="0"/>
                <w:bCs w:val="0"/>
                <w:sz w:val="24"/>
                <w:szCs w:val="24"/>
                <w:vertAlign w:val="baseline"/>
                <w:lang w:val="en-US" w:eastAsia="zh-CN"/>
              </w:rPr>
              <w:t>2</w:t>
            </w:r>
          </w:p>
        </w:tc>
        <w:tc>
          <w:tcPr>
            <w:tcW w:w="2333" w:type="dxa"/>
            <w:vAlign w:val="top"/>
          </w:tcPr>
          <w:p>
            <w:pPr>
              <w:numPr>
                <w:ilvl w:val="0"/>
                <w:numId w:val="0"/>
              </w:numPr>
              <w:ind w:left="0" w:leftChars="0" w:firstLine="0" w:firstLineChars="0"/>
              <w:jc w:val="center"/>
              <w:rPr>
                <w:rFonts w:hint="eastAsia" w:asciiTheme="minorHAnsi" w:hAnsiTheme="minorHAnsi" w:eastAsiaTheme="minorEastAsia" w:cstheme="minorBidi"/>
                <w:b w:val="0"/>
                <w:bCs w:val="0"/>
                <w:kern w:val="2"/>
                <w:sz w:val="24"/>
                <w:szCs w:val="24"/>
                <w:highlight w:val="none"/>
                <w:vertAlign w:val="baseline"/>
                <w:lang w:val="en-US" w:eastAsia="zh-CN" w:bidi="ar-SA"/>
              </w:rPr>
            </w:pPr>
            <w:r>
              <w:rPr>
                <w:rFonts w:hint="eastAsia"/>
                <w:b w:val="0"/>
                <w:bCs w:val="0"/>
                <w:sz w:val="24"/>
                <w:szCs w:val="24"/>
                <w:highlight w:val="none"/>
                <w:vertAlign w:val="baseline"/>
                <w:lang w:val="en-US" w:eastAsia="zh-CN"/>
              </w:rPr>
              <w:t>GE</w:t>
            </w:r>
          </w:p>
        </w:tc>
        <w:tc>
          <w:tcPr>
            <w:tcW w:w="2550" w:type="dxa"/>
          </w:tcPr>
          <w:p>
            <w:pPr>
              <w:numPr>
                <w:ilvl w:val="0"/>
                <w:numId w:val="0"/>
              </w:num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美国</w:t>
            </w:r>
          </w:p>
        </w:tc>
        <w:tc>
          <w:tcPr>
            <w:tcW w:w="2689" w:type="dxa"/>
          </w:tcPr>
          <w:p>
            <w:pPr>
              <w:numPr>
                <w:ilvl w:val="0"/>
                <w:numId w:val="0"/>
              </w:num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pPr>
              <w:numPr>
                <w:ilvl w:val="0"/>
                <w:numId w:val="0"/>
              </w:numPr>
              <w:jc w:val="left"/>
              <w:rPr>
                <w:rFonts w:hint="default"/>
                <w:b w:val="0"/>
                <w:bCs w:val="0"/>
                <w:sz w:val="24"/>
                <w:szCs w:val="24"/>
                <w:vertAlign w:val="baseline"/>
                <w:lang w:val="en-US" w:eastAsia="zh-CN"/>
              </w:rPr>
            </w:pPr>
            <w:r>
              <w:rPr>
                <w:rFonts w:hint="eastAsia"/>
                <w:b w:val="0"/>
                <w:bCs w:val="0"/>
                <w:sz w:val="24"/>
                <w:szCs w:val="24"/>
                <w:vertAlign w:val="baseline"/>
                <w:lang w:val="en-US" w:eastAsia="zh-CN"/>
              </w:rPr>
              <w:t>3</w:t>
            </w:r>
          </w:p>
        </w:tc>
        <w:tc>
          <w:tcPr>
            <w:tcW w:w="2333" w:type="dxa"/>
            <w:vAlign w:val="top"/>
          </w:tcPr>
          <w:p>
            <w:pPr>
              <w:numPr>
                <w:ilvl w:val="0"/>
                <w:numId w:val="0"/>
              </w:numPr>
              <w:ind w:left="0" w:leftChars="0" w:firstLine="0" w:firstLineChars="0"/>
              <w:jc w:val="center"/>
              <w:rPr>
                <w:rFonts w:hint="default" w:asciiTheme="minorHAnsi" w:hAnsiTheme="minorHAnsi" w:eastAsiaTheme="minorEastAsia" w:cstheme="minorBidi"/>
                <w:b w:val="0"/>
                <w:bCs w:val="0"/>
                <w:kern w:val="2"/>
                <w:sz w:val="24"/>
                <w:szCs w:val="24"/>
                <w:highlight w:val="none"/>
                <w:vertAlign w:val="baseline"/>
                <w:lang w:val="en-US" w:eastAsia="zh-CN" w:bidi="ar-SA"/>
              </w:rPr>
            </w:pPr>
            <w:r>
              <w:rPr>
                <w:rFonts w:hint="eastAsia" w:cstheme="minorBidi"/>
                <w:b w:val="0"/>
                <w:bCs w:val="0"/>
                <w:kern w:val="2"/>
                <w:sz w:val="24"/>
                <w:szCs w:val="24"/>
                <w:highlight w:val="none"/>
                <w:vertAlign w:val="baseline"/>
                <w:lang w:val="en-US" w:eastAsia="zh-CN" w:bidi="ar-SA"/>
              </w:rPr>
              <w:t>Uvitec</w:t>
            </w:r>
          </w:p>
        </w:tc>
        <w:tc>
          <w:tcPr>
            <w:tcW w:w="2550" w:type="dxa"/>
          </w:tcPr>
          <w:p>
            <w:pPr>
              <w:numPr>
                <w:ilvl w:val="0"/>
                <w:numId w:val="0"/>
              </w:num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英国</w:t>
            </w:r>
          </w:p>
        </w:tc>
        <w:tc>
          <w:tcPr>
            <w:tcW w:w="2689" w:type="dxa"/>
          </w:tcPr>
          <w:p>
            <w:pPr>
              <w:numPr>
                <w:ilvl w:val="0"/>
                <w:numId w:val="0"/>
              </w:num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pPr>
              <w:numPr>
                <w:ilvl w:val="0"/>
                <w:numId w:val="0"/>
              </w:numPr>
              <w:jc w:val="left"/>
              <w:rPr>
                <w:rFonts w:hint="default"/>
                <w:b w:val="0"/>
                <w:bCs w:val="0"/>
                <w:sz w:val="24"/>
                <w:szCs w:val="24"/>
                <w:vertAlign w:val="baseline"/>
                <w:lang w:val="en-US" w:eastAsia="zh-CN"/>
              </w:rPr>
            </w:pPr>
            <w:r>
              <w:rPr>
                <w:rFonts w:hint="eastAsia"/>
                <w:b w:val="0"/>
                <w:bCs w:val="0"/>
                <w:sz w:val="24"/>
                <w:szCs w:val="24"/>
                <w:vertAlign w:val="baseline"/>
                <w:lang w:val="en-US" w:eastAsia="zh-CN"/>
              </w:rPr>
              <w:t>4</w:t>
            </w:r>
          </w:p>
        </w:tc>
        <w:tc>
          <w:tcPr>
            <w:tcW w:w="2333" w:type="dxa"/>
          </w:tcPr>
          <w:p>
            <w:pPr>
              <w:numPr>
                <w:ilvl w:val="0"/>
                <w:numId w:val="0"/>
              </w:num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其他品牌</w:t>
            </w:r>
          </w:p>
        </w:tc>
        <w:tc>
          <w:tcPr>
            <w:tcW w:w="2550" w:type="dxa"/>
          </w:tcPr>
          <w:p>
            <w:pPr>
              <w:numPr>
                <w:ilvl w:val="0"/>
                <w:numId w:val="0"/>
              </w:num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中国</w:t>
            </w:r>
          </w:p>
        </w:tc>
        <w:tc>
          <w:tcPr>
            <w:tcW w:w="2689" w:type="dxa"/>
          </w:tcPr>
          <w:p>
            <w:pPr>
              <w:numPr>
                <w:ilvl w:val="0"/>
                <w:numId w:val="0"/>
              </w:num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5%</w:t>
            </w:r>
          </w:p>
        </w:tc>
      </w:tr>
    </w:tbl>
    <w:p>
      <w:pPr>
        <w:numPr>
          <w:ilvl w:val="0"/>
          <w:numId w:val="0"/>
        </w:numPr>
        <w:ind w:leftChars="0"/>
        <w:jc w:val="left"/>
        <w:rPr>
          <w:rFonts w:hint="default" w:asciiTheme="minorEastAsia" w:hAnsiTheme="minorEastAsia" w:eastAsiaTheme="minorEastAsia" w:cstheme="minorEastAsia"/>
          <w:b w:val="0"/>
          <w:bCs w:val="0"/>
          <w:sz w:val="24"/>
          <w:szCs w:val="24"/>
          <w:lang w:val="en-US" w:eastAsia="zh-CN"/>
        </w:rPr>
      </w:pPr>
    </w:p>
    <w:p>
      <w:pPr>
        <w:numPr>
          <w:ilvl w:val="0"/>
          <w:numId w:val="0"/>
        </w:numPr>
        <w:ind w:firstLine="241" w:firstLineChars="100"/>
        <w:jc w:val="left"/>
        <w:rPr>
          <w:rFonts w:hint="eastAsia"/>
          <w:b/>
          <w:bCs/>
          <w:sz w:val="24"/>
          <w:szCs w:val="24"/>
          <w:highlight w:val="none"/>
          <w:lang w:val="en-US" w:eastAsia="zh-CN"/>
        </w:rPr>
      </w:pPr>
      <w:r>
        <w:rPr>
          <w:rFonts w:hint="eastAsia"/>
          <w:b/>
          <w:bCs/>
          <w:sz w:val="24"/>
          <w:szCs w:val="24"/>
          <w:highlight w:val="none"/>
          <w:lang w:val="en-US" w:eastAsia="zh-CN"/>
        </w:rPr>
        <w:t>国产、进口产品的核心技术标准与采购需求标准的对比情况</w:t>
      </w:r>
    </w:p>
    <w:p>
      <w:pPr>
        <w:numPr>
          <w:ilvl w:val="0"/>
          <w:numId w:val="0"/>
        </w:numPr>
        <w:ind w:firstLine="241" w:firstLineChars="100"/>
        <w:jc w:val="left"/>
        <w:rPr>
          <w:rFonts w:hint="eastAsia"/>
          <w:b/>
          <w:bCs/>
          <w:sz w:val="24"/>
          <w:szCs w:val="24"/>
          <w:highlight w:val="none"/>
          <w:lang w:val="en-US" w:eastAsia="zh-CN"/>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1996"/>
        <w:gridCol w:w="1511"/>
        <w:gridCol w:w="1720"/>
        <w:gridCol w:w="2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8522" w:type="dxa"/>
            <w:gridSpan w:val="5"/>
            <w:vAlign w:val="center"/>
          </w:tcPr>
          <w:p>
            <w:pPr>
              <w:jc w:val="center"/>
              <w:rPr>
                <w:rFonts w:hint="eastAsia"/>
                <w:b w:val="0"/>
                <w:bCs w:val="0"/>
                <w:sz w:val="24"/>
                <w:szCs w:val="24"/>
                <w:lang w:val="en-US" w:eastAsia="zh-CN"/>
              </w:rPr>
            </w:pPr>
            <w:r>
              <w:rPr>
                <w:rFonts w:hint="eastAsia"/>
                <w:sz w:val="24"/>
                <w:szCs w:val="24"/>
              </w:rPr>
              <w:t>全自动</w:t>
            </w:r>
            <w:r>
              <w:rPr>
                <w:rFonts w:hint="eastAsia"/>
                <w:sz w:val="24"/>
                <w:szCs w:val="24"/>
                <w:lang w:val="en-US" w:eastAsia="zh-CN"/>
              </w:rPr>
              <w:t>毛细管电泳仪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643" w:type="dxa"/>
            <w:vAlign w:val="center"/>
          </w:tcPr>
          <w:p>
            <w:pPr>
              <w:jc w:val="center"/>
              <w:rPr>
                <w:rFonts w:hint="eastAsia" w:eastAsiaTheme="minorEastAsia"/>
                <w:sz w:val="24"/>
                <w:szCs w:val="24"/>
                <w:vertAlign w:val="baseline"/>
                <w:lang w:val="en-US" w:eastAsia="zh-CN"/>
              </w:rPr>
            </w:pPr>
            <w:r>
              <w:rPr>
                <w:rFonts w:hint="eastAsia"/>
                <w:sz w:val="24"/>
                <w:szCs w:val="24"/>
                <w:vertAlign w:val="baseline"/>
                <w:lang w:val="en-US" w:eastAsia="zh-CN"/>
              </w:rPr>
              <w:t>序号</w:t>
            </w:r>
          </w:p>
        </w:tc>
        <w:tc>
          <w:tcPr>
            <w:tcW w:w="1996" w:type="dxa"/>
            <w:vAlign w:val="center"/>
          </w:tcPr>
          <w:p>
            <w:pPr>
              <w:jc w:val="center"/>
              <w:rPr>
                <w:rFonts w:hint="default" w:eastAsiaTheme="minorEastAsia"/>
                <w:sz w:val="24"/>
                <w:szCs w:val="24"/>
                <w:vertAlign w:val="baseline"/>
                <w:lang w:val="en-US" w:eastAsia="zh-CN"/>
              </w:rPr>
            </w:pPr>
            <w:r>
              <w:rPr>
                <w:rFonts w:hint="eastAsia"/>
                <w:sz w:val="24"/>
                <w:szCs w:val="24"/>
                <w:vertAlign w:val="baseline"/>
                <w:lang w:val="en-US" w:eastAsia="zh-CN"/>
              </w:rPr>
              <w:t>功能要求</w:t>
            </w:r>
          </w:p>
        </w:tc>
        <w:tc>
          <w:tcPr>
            <w:tcW w:w="1511" w:type="dxa"/>
            <w:vAlign w:val="center"/>
          </w:tcPr>
          <w:p>
            <w:pPr>
              <w:jc w:val="center"/>
              <w:rPr>
                <w:rFonts w:hint="default"/>
                <w:sz w:val="24"/>
                <w:szCs w:val="24"/>
                <w:vertAlign w:val="baseline"/>
                <w:lang w:val="en-US" w:eastAsia="zh-CN"/>
              </w:rPr>
            </w:pPr>
            <w:r>
              <w:rPr>
                <w:rFonts w:hint="eastAsia"/>
                <w:sz w:val="24"/>
                <w:szCs w:val="24"/>
                <w:lang w:val="en-US" w:eastAsia="zh-CN"/>
              </w:rPr>
              <w:t>英国Helena</w:t>
            </w:r>
          </w:p>
        </w:tc>
        <w:tc>
          <w:tcPr>
            <w:tcW w:w="1720"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荷兰</w:t>
            </w:r>
            <w:r>
              <w:rPr>
                <w:rFonts w:hint="eastAsia"/>
                <w:sz w:val="24"/>
                <w:szCs w:val="24"/>
                <w:lang w:val="en-US" w:eastAsia="zh-CN"/>
              </w:rPr>
              <w:t>Prince Technologies</w:t>
            </w:r>
          </w:p>
        </w:tc>
        <w:tc>
          <w:tcPr>
            <w:tcW w:w="2652" w:type="dxa"/>
            <w:vAlign w:val="center"/>
          </w:tcPr>
          <w:p>
            <w:pPr>
              <w:jc w:val="center"/>
              <w:rPr>
                <w:rFonts w:hint="default"/>
                <w:sz w:val="24"/>
                <w:szCs w:val="24"/>
                <w:vertAlign w:val="baseline"/>
                <w:lang w:val="en-US" w:eastAsia="zh-CN"/>
              </w:rPr>
            </w:pPr>
            <w:r>
              <w:rPr>
                <w:rFonts w:hint="eastAsia"/>
                <w:b w:val="0"/>
                <w:bCs w:val="0"/>
                <w:sz w:val="24"/>
                <w:szCs w:val="24"/>
                <w:lang w:val="en-US" w:eastAsia="zh-CN"/>
              </w:rPr>
              <w:t>杭州聚拓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pPr>
              <w:jc w:val="center"/>
              <w:rPr>
                <w:rFonts w:hint="eastAsia" w:eastAsiaTheme="minorEastAsia"/>
                <w:sz w:val="24"/>
                <w:szCs w:val="24"/>
                <w:vertAlign w:val="baseline"/>
                <w:lang w:val="en-US" w:eastAsia="zh-CN"/>
              </w:rPr>
            </w:pPr>
            <w:r>
              <w:rPr>
                <w:rFonts w:hint="eastAsia"/>
                <w:sz w:val="24"/>
                <w:szCs w:val="24"/>
                <w:vertAlign w:val="baseline"/>
                <w:lang w:val="en-US" w:eastAsia="zh-CN"/>
              </w:rPr>
              <w:t>1</w:t>
            </w:r>
          </w:p>
        </w:tc>
        <w:tc>
          <w:tcPr>
            <w:tcW w:w="1996" w:type="dxa"/>
            <w:vAlign w:val="top"/>
          </w:tcPr>
          <w:p>
            <w:pPr>
              <w:rPr>
                <w:rFonts w:hint="default" w:ascii="宋体" w:hAnsi="宋体"/>
                <w:sz w:val="24"/>
                <w:szCs w:val="24"/>
                <w:lang w:val="en-US" w:eastAsia="zh-CN"/>
              </w:rPr>
            </w:pPr>
            <w:r>
              <w:rPr>
                <w:rFonts w:hint="eastAsia" w:ascii="宋体" w:hAnsi="宋体"/>
                <w:sz w:val="24"/>
                <w:szCs w:val="24"/>
                <w:lang w:val="en-US" w:eastAsia="zh-CN"/>
              </w:rPr>
              <w:t>设备具有高度集成化，自动化</w:t>
            </w:r>
          </w:p>
        </w:tc>
        <w:tc>
          <w:tcPr>
            <w:tcW w:w="1511" w:type="dxa"/>
            <w:vAlign w:val="center"/>
          </w:tcPr>
          <w:p>
            <w:pPr>
              <w:jc w:val="center"/>
              <w:rPr>
                <w:rFonts w:hint="default" w:ascii="宋体" w:hAnsi="宋体"/>
                <w:sz w:val="24"/>
                <w:szCs w:val="24"/>
                <w:lang w:val="en-US" w:eastAsia="zh-CN"/>
              </w:rPr>
            </w:pPr>
            <w:r>
              <w:rPr>
                <w:rFonts w:hint="eastAsia" w:ascii="宋体" w:hAnsi="宋体"/>
                <w:sz w:val="24"/>
                <w:szCs w:val="24"/>
                <w:lang w:val="en-US" w:eastAsia="zh-CN"/>
              </w:rPr>
              <w:t>符合</w:t>
            </w:r>
          </w:p>
        </w:tc>
        <w:tc>
          <w:tcPr>
            <w:tcW w:w="1720" w:type="dxa"/>
            <w:vAlign w:val="center"/>
          </w:tcPr>
          <w:p>
            <w:pPr>
              <w:jc w:val="center"/>
              <w:rPr>
                <w:rFonts w:hint="eastAsia" w:ascii="宋体" w:hAnsi="宋体"/>
                <w:sz w:val="24"/>
                <w:szCs w:val="24"/>
                <w:lang w:val="en-US" w:eastAsia="zh-CN"/>
              </w:rPr>
            </w:pPr>
            <w:r>
              <w:rPr>
                <w:rFonts w:hint="eastAsia" w:ascii="宋体" w:hAnsi="宋体"/>
                <w:sz w:val="24"/>
                <w:szCs w:val="24"/>
                <w:lang w:val="en-US" w:eastAsia="zh-CN"/>
              </w:rPr>
              <w:t>符合</w:t>
            </w:r>
          </w:p>
        </w:tc>
        <w:tc>
          <w:tcPr>
            <w:tcW w:w="2652" w:type="dxa"/>
            <w:vAlign w:val="center"/>
          </w:tcPr>
          <w:p>
            <w:pPr>
              <w:jc w:val="center"/>
              <w:rPr>
                <w:rFonts w:hint="eastAsia" w:ascii="宋体" w:hAnsi="宋体"/>
                <w:sz w:val="24"/>
                <w:szCs w:val="24"/>
                <w:lang w:val="en-US" w:eastAsia="zh-CN"/>
              </w:rPr>
            </w:pPr>
            <w:r>
              <w:rPr>
                <w:rFonts w:hint="eastAsia" w:ascii="宋体" w:hAnsi="宋体"/>
                <w:sz w:val="24"/>
                <w:szCs w:val="24"/>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pPr>
              <w:jc w:val="center"/>
              <w:rPr>
                <w:rFonts w:hint="eastAsia" w:ascii="宋体" w:hAnsi="宋体"/>
                <w:sz w:val="24"/>
                <w:szCs w:val="24"/>
                <w:lang w:val="en-US" w:eastAsia="zh-CN"/>
              </w:rPr>
            </w:pPr>
            <w:r>
              <w:rPr>
                <w:rFonts w:hint="eastAsia" w:ascii="宋体" w:hAnsi="宋体"/>
                <w:sz w:val="24"/>
                <w:szCs w:val="24"/>
                <w:lang w:val="en-US" w:eastAsia="zh-CN"/>
              </w:rPr>
              <w:t>2</w:t>
            </w:r>
          </w:p>
        </w:tc>
        <w:tc>
          <w:tcPr>
            <w:tcW w:w="1996" w:type="dxa"/>
            <w:vAlign w:val="top"/>
          </w:tcPr>
          <w:p>
            <w:pPr>
              <w:rPr>
                <w:rFonts w:hint="eastAsia" w:ascii="宋体" w:hAnsi="宋体"/>
                <w:sz w:val="24"/>
                <w:szCs w:val="24"/>
              </w:rPr>
            </w:pPr>
            <w:r>
              <w:rPr>
                <w:rFonts w:hint="eastAsia" w:ascii="Times New Roman" w:hAnsi="Times New Roman" w:cs="Times New Roman"/>
                <w:color w:val="000000"/>
                <w:spacing w:val="8"/>
                <w:kern w:val="0"/>
                <w:sz w:val="24"/>
                <w:szCs w:val="24"/>
              </w:rPr>
              <w:t>多种试验项目可以同时上机</w:t>
            </w:r>
          </w:p>
        </w:tc>
        <w:tc>
          <w:tcPr>
            <w:tcW w:w="1511" w:type="dxa"/>
            <w:vAlign w:val="center"/>
          </w:tcPr>
          <w:p>
            <w:pPr>
              <w:bidi w:val="0"/>
              <w:ind w:firstLine="480" w:firstLineChars="200"/>
              <w:jc w:val="both"/>
              <w:rPr>
                <w:rFonts w:hint="eastAsia" w:asciiTheme="minorHAnsi" w:hAnsiTheme="minorHAnsi" w:eastAsiaTheme="minorEastAsia" w:cstheme="minorBidi"/>
                <w:kern w:val="2"/>
                <w:sz w:val="24"/>
                <w:szCs w:val="24"/>
                <w:lang w:val="en-US" w:eastAsia="zh-CN" w:bidi="ar-SA"/>
              </w:rPr>
            </w:pPr>
            <w:r>
              <w:rPr>
                <w:rFonts w:hint="eastAsia" w:ascii="宋体" w:hAnsi="宋体"/>
                <w:sz w:val="24"/>
                <w:szCs w:val="24"/>
                <w:lang w:val="en-US" w:eastAsia="zh-CN"/>
              </w:rPr>
              <w:t>符合</w:t>
            </w:r>
          </w:p>
        </w:tc>
        <w:tc>
          <w:tcPr>
            <w:tcW w:w="1720" w:type="dxa"/>
            <w:vAlign w:val="center"/>
          </w:tcPr>
          <w:p>
            <w:pPr>
              <w:jc w:val="center"/>
              <w:rPr>
                <w:rFonts w:hint="eastAsia" w:ascii="宋体" w:hAnsi="宋体"/>
                <w:sz w:val="24"/>
                <w:szCs w:val="24"/>
              </w:rPr>
            </w:pPr>
            <w:r>
              <w:rPr>
                <w:rFonts w:hint="eastAsia" w:ascii="宋体" w:hAnsi="宋体"/>
                <w:sz w:val="24"/>
                <w:szCs w:val="24"/>
                <w:lang w:val="en-US" w:eastAsia="zh-CN"/>
              </w:rPr>
              <w:t>不符合</w:t>
            </w:r>
          </w:p>
        </w:tc>
        <w:tc>
          <w:tcPr>
            <w:tcW w:w="2652" w:type="dxa"/>
            <w:vAlign w:val="center"/>
          </w:tcPr>
          <w:p>
            <w:pPr>
              <w:jc w:val="center"/>
              <w:rPr>
                <w:rFonts w:hint="eastAsia" w:ascii="宋体" w:hAnsi="宋体"/>
                <w:sz w:val="24"/>
                <w:szCs w:val="24"/>
              </w:rPr>
            </w:pPr>
            <w:r>
              <w:rPr>
                <w:rFonts w:hint="eastAsia" w:ascii="宋体" w:hAnsi="宋体"/>
                <w:sz w:val="24"/>
                <w:szCs w:val="24"/>
                <w:lang w:val="en-US" w:eastAsia="zh-CN"/>
              </w:rPr>
              <w:t>不符合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pPr>
              <w:jc w:val="center"/>
              <w:rPr>
                <w:rFonts w:hint="eastAsia" w:eastAsiaTheme="minorEastAsia"/>
                <w:sz w:val="24"/>
                <w:szCs w:val="24"/>
                <w:vertAlign w:val="baseline"/>
                <w:lang w:val="en-US" w:eastAsia="zh-CN"/>
              </w:rPr>
            </w:pPr>
            <w:r>
              <w:rPr>
                <w:rFonts w:hint="eastAsia"/>
                <w:sz w:val="24"/>
                <w:szCs w:val="24"/>
                <w:vertAlign w:val="baseline"/>
                <w:lang w:val="en-US" w:eastAsia="zh-CN"/>
              </w:rPr>
              <w:t>3</w:t>
            </w:r>
          </w:p>
        </w:tc>
        <w:tc>
          <w:tcPr>
            <w:tcW w:w="1996" w:type="dxa"/>
            <w:vAlign w:val="top"/>
          </w:tcPr>
          <w:p>
            <w:pPr>
              <w:rPr>
                <w:rFonts w:hint="default" w:ascii="宋体" w:hAnsi="宋体"/>
                <w:sz w:val="24"/>
                <w:szCs w:val="24"/>
                <w:lang w:val="en-US" w:eastAsia="zh-CN"/>
              </w:rPr>
            </w:pPr>
            <w:r>
              <w:rPr>
                <w:rFonts w:hint="eastAsia" w:ascii="宋体" w:hAnsi="宋体"/>
                <w:sz w:val="24"/>
                <w:szCs w:val="24"/>
                <w:lang w:val="en-US" w:eastAsia="zh-CN"/>
              </w:rPr>
              <w:t>凝胶电泳整合功能</w:t>
            </w:r>
          </w:p>
        </w:tc>
        <w:tc>
          <w:tcPr>
            <w:tcW w:w="1511" w:type="dxa"/>
            <w:vAlign w:val="center"/>
          </w:tcPr>
          <w:p>
            <w:pPr>
              <w:jc w:val="center"/>
              <w:rPr>
                <w:rFonts w:hint="eastAsia" w:ascii="宋体" w:hAnsi="宋体"/>
                <w:sz w:val="24"/>
                <w:szCs w:val="24"/>
                <w:lang w:val="en-US" w:eastAsia="zh-CN"/>
              </w:rPr>
            </w:pPr>
            <w:r>
              <w:rPr>
                <w:rFonts w:hint="eastAsia" w:ascii="宋体" w:hAnsi="宋体"/>
                <w:sz w:val="24"/>
                <w:szCs w:val="24"/>
                <w:lang w:val="en-US" w:eastAsia="zh-CN"/>
              </w:rPr>
              <w:t>符合</w:t>
            </w:r>
          </w:p>
        </w:tc>
        <w:tc>
          <w:tcPr>
            <w:tcW w:w="1720" w:type="dxa"/>
            <w:vAlign w:val="center"/>
          </w:tcPr>
          <w:p>
            <w:pPr>
              <w:jc w:val="center"/>
              <w:rPr>
                <w:rFonts w:hint="eastAsia" w:ascii="宋体" w:hAnsi="宋体"/>
                <w:sz w:val="24"/>
                <w:szCs w:val="24"/>
                <w:lang w:val="en-US" w:eastAsia="zh-CN"/>
              </w:rPr>
            </w:pPr>
            <w:r>
              <w:rPr>
                <w:rFonts w:hint="eastAsia" w:ascii="宋体" w:hAnsi="宋体"/>
                <w:sz w:val="24"/>
                <w:szCs w:val="24"/>
                <w:lang w:val="en-US" w:eastAsia="zh-CN"/>
              </w:rPr>
              <w:t>不符合</w:t>
            </w:r>
          </w:p>
        </w:tc>
        <w:tc>
          <w:tcPr>
            <w:tcW w:w="2652" w:type="dxa"/>
            <w:vAlign w:val="center"/>
          </w:tcPr>
          <w:p>
            <w:pPr>
              <w:jc w:val="center"/>
              <w:rPr>
                <w:rFonts w:hint="eastAsia" w:ascii="宋体" w:hAnsi="宋体"/>
                <w:sz w:val="24"/>
                <w:szCs w:val="24"/>
                <w:lang w:val="en-US" w:eastAsia="zh-CN"/>
              </w:rPr>
            </w:pPr>
            <w:r>
              <w:rPr>
                <w:rFonts w:hint="eastAsia" w:ascii="宋体" w:hAnsi="宋体"/>
                <w:sz w:val="24"/>
                <w:szCs w:val="24"/>
                <w:lang w:val="en-US" w:eastAsia="zh-CN"/>
              </w:rPr>
              <w:t>不符合</w:t>
            </w:r>
          </w:p>
        </w:tc>
      </w:tr>
    </w:tbl>
    <w:tbl>
      <w:tblPr>
        <w:tblStyle w:val="8"/>
        <w:tblpPr w:leftFromText="180" w:rightFromText="180" w:vertAnchor="text" w:horzAnchor="page" w:tblpX="1796" w:tblpY="678"/>
        <w:tblOverlap w:val="never"/>
        <w:tblW w:w="85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1944"/>
        <w:gridCol w:w="1533"/>
        <w:gridCol w:w="1711"/>
        <w:gridCol w:w="2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8533" w:type="dxa"/>
            <w:gridSpan w:val="5"/>
            <w:noWrap w:val="0"/>
            <w:vAlign w:val="top"/>
          </w:tcPr>
          <w:p>
            <w:pPr>
              <w:bidi w:val="0"/>
              <w:jc w:val="center"/>
              <w:rPr>
                <w:rFonts w:hint="eastAsia" w:eastAsiaTheme="minorEastAsia"/>
                <w:b w:val="0"/>
                <w:bCs w:val="0"/>
                <w:sz w:val="24"/>
                <w:szCs w:val="24"/>
                <w:highlight w:val="none"/>
                <w:vertAlign w:val="baseline"/>
                <w:lang w:val="en-US" w:eastAsia="zh-CN"/>
              </w:rPr>
            </w:pPr>
            <w:r>
              <w:rPr>
                <w:rFonts w:hint="eastAsia"/>
                <w:sz w:val="24"/>
                <w:szCs w:val="24"/>
                <w:lang w:val="en-US" w:eastAsia="zh-CN"/>
              </w:rPr>
              <w:t>化学发光成像仪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89" w:type="dxa"/>
            <w:noWrap w:val="0"/>
            <w:vAlign w:val="top"/>
          </w:tcPr>
          <w:p>
            <w:pPr>
              <w:bidi w:val="0"/>
              <w:jc w:val="center"/>
              <w:rPr>
                <w:rFonts w:hint="eastAsia" w:eastAsiaTheme="minorEastAsia"/>
                <w:b w:val="0"/>
                <w:bCs w:val="0"/>
                <w:sz w:val="24"/>
                <w:szCs w:val="24"/>
                <w:highlight w:val="none"/>
                <w:vertAlign w:val="baseline"/>
                <w:lang w:val="en-US" w:eastAsia="zh-CN"/>
              </w:rPr>
            </w:pPr>
            <w:r>
              <w:rPr>
                <w:rFonts w:hint="eastAsia"/>
                <w:sz w:val="24"/>
                <w:szCs w:val="24"/>
                <w:vertAlign w:val="baseline"/>
                <w:lang w:val="en-US" w:eastAsia="zh-CN"/>
              </w:rPr>
              <w:t>序号</w:t>
            </w:r>
          </w:p>
        </w:tc>
        <w:tc>
          <w:tcPr>
            <w:tcW w:w="1944" w:type="dxa"/>
            <w:noWrap w:val="0"/>
            <w:vAlign w:val="top"/>
          </w:tcPr>
          <w:p>
            <w:pPr>
              <w:bidi w:val="0"/>
              <w:rPr>
                <w:rFonts w:hint="eastAsia" w:eastAsiaTheme="minorEastAsia"/>
                <w:b w:val="0"/>
                <w:bCs w:val="0"/>
                <w:sz w:val="24"/>
                <w:szCs w:val="24"/>
                <w:highlight w:val="none"/>
                <w:vertAlign w:val="baseline"/>
                <w:lang w:val="en-US" w:eastAsia="zh-CN"/>
              </w:rPr>
            </w:pPr>
            <w:r>
              <w:rPr>
                <w:rFonts w:hint="eastAsia"/>
                <w:sz w:val="24"/>
                <w:szCs w:val="24"/>
                <w:vertAlign w:val="baseline"/>
                <w:lang w:val="en-US" w:eastAsia="zh-CN"/>
              </w:rPr>
              <w:t>功能要求</w:t>
            </w:r>
          </w:p>
        </w:tc>
        <w:tc>
          <w:tcPr>
            <w:tcW w:w="1533" w:type="dxa"/>
            <w:noWrap w:val="0"/>
            <w:vAlign w:val="center"/>
          </w:tcPr>
          <w:p>
            <w:pPr>
              <w:bidi w:val="0"/>
              <w:rPr>
                <w:rFonts w:hint="eastAsia" w:eastAsiaTheme="minorEastAsia"/>
                <w:b w:val="0"/>
                <w:bCs w:val="0"/>
                <w:sz w:val="24"/>
                <w:szCs w:val="24"/>
                <w:highlight w:val="none"/>
                <w:vertAlign w:val="baseline"/>
                <w:lang w:val="en-US" w:eastAsia="zh-CN"/>
              </w:rPr>
            </w:pPr>
            <w:r>
              <w:rPr>
                <w:rFonts w:hint="eastAsia" w:eastAsiaTheme="minorEastAsia"/>
                <w:b w:val="0"/>
                <w:bCs w:val="0"/>
                <w:sz w:val="24"/>
                <w:szCs w:val="24"/>
                <w:highlight w:val="none"/>
                <w:vertAlign w:val="baseline"/>
                <w:lang w:val="en-US" w:eastAsia="zh-CN"/>
              </w:rPr>
              <w:t>美国BioRad</w:t>
            </w:r>
          </w:p>
          <w:p>
            <w:pPr>
              <w:bidi w:val="0"/>
              <w:rPr>
                <w:rFonts w:hint="eastAsia" w:eastAsiaTheme="minorEastAsia"/>
                <w:b w:val="0"/>
                <w:bCs w:val="0"/>
                <w:sz w:val="24"/>
                <w:szCs w:val="24"/>
                <w:highlight w:val="none"/>
                <w:vertAlign w:val="baseline"/>
                <w:lang w:val="en-US" w:eastAsia="zh-CN"/>
              </w:rPr>
            </w:pPr>
            <w:r>
              <w:rPr>
                <w:rFonts w:hint="eastAsia" w:eastAsiaTheme="minorEastAsia"/>
                <w:b w:val="0"/>
                <w:bCs w:val="0"/>
                <w:sz w:val="24"/>
                <w:szCs w:val="24"/>
                <w:highlight w:val="none"/>
                <w:vertAlign w:val="baseline"/>
                <w:lang w:val="en-US" w:eastAsia="zh-CN"/>
              </w:rPr>
              <w:t xml:space="preserve">ChemiDoc  </w:t>
            </w:r>
          </w:p>
        </w:tc>
        <w:tc>
          <w:tcPr>
            <w:tcW w:w="1711" w:type="dxa"/>
            <w:noWrap w:val="0"/>
            <w:vAlign w:val="center"/>
          </w:tcPr>
          <w:p>
            <w:pPr>
              <w:bidi w:val="0"/>
              <w:rPr>
                <w:rFonts w:hint="eastAsia" w:eastAsiaTheme="minorEastAsia"/>
                <w:b w:val="0"/>
                <w:bCs w:val="0"/>
                <w:sz w:val="24"/>
                <w:szCs w:val="24"/>
                <w:highlight w:val="none"/>
                <w:vertAlign w:val="baseline"/>
                <w:lang w:val="en-US" w:eastAsia="zh-CN"/>
              </w:rPr>
            </w:pPr>
            <w:r>
              <w:rPr>
                <w:rFonts w:hint="eastAsia" w:eastAsiaTheme="minorEastAsia"/>
                <w:b w:val="0"/>
                <w:bCs w:val="0"/>
                <w:sz w:val="24"/>
                <w:szCs w:val="24"/>
                <w:highlight w:val="none"/>
                <w:vertAlign w:val="baseline"/>
                <w:lang w:val="en-US" w:eastAsia="zh-CN"/>
              </w:rPr>
              <w:t>美国GE</w:t>
            </w:r>
          </w:p>
          <w:p>
            <w:pPr>
              <w:bidi w:val="0"/>
              <w:rPr>
                <w:rFonts w:hint="eastAsia" w:eastAsiaTheme="minorEastAsia"/>
                <w:b w:val="0"/>
                <w:bCs w:val="0"/>
                <w:sz w:val="24"/>
                <w:szCs w:val="24"/>
                <w:highlight w:val="none"/>
                <w:vertAlign w:val="baseline"/>
                <w:lang w:val="en-US" w:eastAsia="zh-CN"/>
              </w:rPr>
            </w:pPr>
            <w:r>
              <w:rPr>
                <w:rFonts w:hint="eastAsia" w:eastAsiaTheme="minorEastAsia"/>
                <w:b w:val="0"/>
                <w:bCs w:val="0"/>
                <w:sz w:val="24"/>
                <w:szCs w:val="24"/>
                <w:highlight w:val="none"/>
                <w:vertAlign w:val="baseline"/>
                <w:lang w:val="en-US" w:eastAsia="zh-CN"/>
              </w:rPr>
              <w:t>ImageQuant LAS 4000</w:t>
            </w:r>
          </w:p>
        </w:tc>
        <w:tc>
          <w:tcPr>
            <w:tcW w:w="2656" w:type="dxa"/>
            <w:noWrap w:val="0"/>
            <w:vAlign w:val="center"/>
          </w:tcPr>
          <w:p>
            <w:pPr>
              <w:bidi w:val="0"/>
              <w:rPr>
                <w:rFonts w:hint="eastAsia" w:eastAsiaTheme="minorEastAsia"/>
                <w:b w:val="0"/>
                <w:bCs w:val="0"/>
                <w:sz w:val="24"/>
                <w:szCs w:val="24"/>
                <w:highlight w:val="none"/>
                <w:vertAlign w:val="baseline"/>
                <w:lang w:val="en-US" w:eastAsia="zh-CN"/>
              </w:rPr>
            </w:pPr>
            <w:r>
              <w:rPr>
                <w:rFonts w:hint="eastAsia" w:eastAsiaTheme="minorEastAsia"/>
                <w:b w:val="0"/>
                <w:bCs w:val="0"/>
                <w:sz w:val="24"/>
                <w:szCs w:val="24"/>
                <w:highlight w:val="none"/>
                <w:vertAlign w:val="baseline"/>
                <w:lang w:val="en-US" w:eastAsia="zh-CN"/>
              </w:rPr>
              <w:t>英国Uvitec</w:t>
            </w:r>
          </w:p>
          <w:p>
            <w:pPr>
              <w:bidi w:val="0"/>
              <w:rPr>
                <w:rFonts w:hint="default" w:eastAsiaTheme="minorEastAsia"/>
                <w:b w:val="0"/>
                <w:bCs w:val="0"/>
                <w:sz w:val="24"/>
                <w:szCs w:val="24"/>
                <w:highlight w:val="none"/>
                <w:vertAlign w:val="baseline"/>
                <w:lang w:val="en-US" w:eastAsia="zh-CN"/>
              </w:rPr>
            </w:pPr>
            <w:r>
              <w:rPr>
                <w:rFonts w:hint="default" w:eastAsiaTheme="minorEastAsia"/>
                <w:b w:val="0"/>
                <w:bCs w:val="0"/>
                <w:sz w:val="24"/>
                <w:szCs w:val="24"/>
                <w:highlight w:val="none"/>
                <w:vertAlign w:val="baseline"/>
                <w:lang w:val="en-US" w:eastAsia="zh-CN"/>
              </w:rPr>
              <w:t xml:space="preserve"> </w:t>
            </w:r>
            <w:r>
              <w:rPr>
                <w:rFonts w:hint="eastAsia"/>
                <w:b w:val="0"/>
                <w:bCs w:val="0"/>
                <w:sz w:val="24"/>
                <w:szCs w:val="24"/>
                <w:highlight w:val="none"/>
                <w:vertAlign w:val="baseline"/>
                <w:lang w:val="en-US" w:eastAsia="zh-CN"/>
              </w:rPr>
              <w:t>A</w:t>
            </w:r>
            <w:r>
              <w:rPr>
                <w:rFonts w:hint="default" w:eastAsiaTheme="minorEastAsia"/>
                <w:b w:val="0"/>
                <w:bCs w:val="0"/>
                <w:sz w:val="24"/>
                <w:szCs w:val="24"/>
                <w:highlight w:val="none"/>
                <w:vertAlign w:val="baseline"/>
                <w:lang w:val="en-US" w:eastAsia="zh-CN"/>
              </w:rPr>
              <w:t>lliance4.7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689" w:type="dxa"/>
            <w:noWrap w:val="0"/>
            <w:vAlign w:val="top"/>
          </w:tcPr>
          <w:p>
            <w:pPr>
              <w:bidi w:val="0"/>
              <w:jc w:val="distribute"/>
              <w:rPr>
                <w:rFonts w:hint="default" w:eastAsiaTheme="minorEastAsia"/>
                <w:b w:val="0"/>
                <w:bCs w:val="0"/>
                <w:sz w:val="24"/>
                <w:szCs w:val="24"/>
                <w:highlight w:val="none"/>
                <w:vertAlign w:val="baseline"/>
                <w:lang w:val="en-US" w:eastAsia="zh-CN"/>
              </w:rPr>
            </w:pPr>
            <w:r>
              <w:rPr>
                <w:rFonts w:hint="eastAsia"/>
                <w:b w:val="0"/>
                <w:bCs w:val="0"/>
                <w:sz w:val="24"/>
                <w:szCs w:val="24"/>
                <w:highlight w:val="none"/>
                <w:vertAlign w:val="baseline"/>
                <w:lang w:val="en-US" w:eastAsia="zh-CN"/>
              </w:rPr>
              <w:t>1</w:t>
            </w:r>
          </w:p>
        </w:tc>
        <w:tc>
          <w:tcPr>
            <w:tcW w:w="1944" w:type="dxa"/>
            <w:noWrap w:val="0"/>
            <w:vAlign w:val="top"/>
          </w:tcPr>
          <w:p>
            <w:pPr>
              <w:bidi w:val="0"/>
              <w:jc w:val="left"/>
              <w:rPr>
                <w:rFonts w:hint="eastAsia" w:eastAsiaTheme="minorEastAsia"/>
                <w:b w:val="0"/>
                <w:bCs w:val="0"/>
                <w:sz w:val="24"/>
                <w:szCs w:val="24"/>
                <w:highlight w:val="none"/>
                <w:vertAlign w:val="baseline"/>
                <w:lang w:val="en-US" w:eastAsia="zh-CN"/>
              </w:rPr>
            </w:pPr>
            <w:r>
              <w:rPr>
                <w:rFonts w:hint="eastAsia"/>
                <w:sz w:val="24"/>
                <w:szCs w:val="24"/>
                <w:lang w:val="en-US" w:eastAsia="zh-CN"/>
              </w:rPr>
              <w:t>需要具有蛋白质免染（stain-free）成像功能。</w:t>
            </w:r>
          </w:p>
        </w:tc>
        <w:tc>
          <w:tcPr>
            <w:tcW w:w="1533" w:type="dxa"/>
            <w:noWrap w:val="0"/>
            <w:vAlign w:val="top"/>
          </w:tcPr>
          <w:p>
            <w:pPr>
              <w:bidi w:val="0"/>
              <w:rPr>
                <w:rFonts w:hint="eastAsia" w:eastAsiaTheme="minorEastAsia"/>
                <w:b w:val="0"/>
                <w:bCs w:val="0"/>
                <w:sz w:val="24"/>
                <w:szCs w:val="24"/>
                <w:highlight w:val="none"/>
                <w:vertAlign w:val="baseline"/>
                <w:lang w:val="en-US" w:eastAsia="zh-CN"/>
              </w:rPr>
            </w:pPr>
            <w:r>
              <w:rPr>
                <w:rFonts w:hint="eastAsia" w:ascii="宋体" w:hAnsi="宋体"/>
                <w:sz w:val="24"/>
                <w:szCs w:val="24"/>
                <w:lang w:val="en-US" w:eastAsia="zh-CN"/>
              </w:rPr>
              <w:t>符合</w:t>
            </w:r>
          </w:p>
        </w:tc>
        <w:tc>
          <w:tcPr>
            <w:tcW w:w="1711" w:type="dxa"/>
            <w:noWrap w:val="0"/>
            <w:vAlign w:val="top"/>
          </w:tcPr>
          <w:p>
            <w:pPr>
              <w:bidi w:val="0"/>
              <w:rPr>
                <w:rFonts w:hint="eastAsia" w:eastAsiaTheme="minorEastAsia"/>
                <w:b w:val="0"/>
                <w:bCs w:val="0"/>
                <w:sz w:val="24"/>
                <w:szCs w:val="24"/>
                <w:highlight w:val="none"/>
                <w:vertAlign w:val="baseline"/>
                <w:lang w:val="en-US" w:eastAsia="zh-CN"/>
              </w:rPr>
            </w:pPr>
            <w:r>
              <w:rPr>
                <w:rFonts w:hint="eastAsia" w:ascii="宋体" w:hAnsi="宋体"/>
                <w:sz w:val="24"/>
                <w:szCs w:val="24"/>
                <w:lang w:val="en-US" w:eastAsia="zh-CN"/>
              </w:rPr>
              <w:t>不符合</w:t>
            </w:r>
          </w:p>
        </w:tc>
        <w:tc>
          <w:tcPr>
            <w:tcW w:w="2656" w:type="dxa"/>
            <w:noWrap w:val="0"/>
            <w:vAlign w:val="top"/>
          </w:tcPr>
          <w:p>
            <w:pPr>
              <w:bidi w:val="0"/>
              <w:rPr>
                <w:rFonts w:hint="eastAsia" w:eastAsiaTheme="minorEastAsia"/>
                <w:b w:val="0"/>
                <w:bCs w:val="0"/>
                <w:sz w:val="24"/>
                <w:szCs w:val="24"/>
                <w:highlight w:val="none"/>
                <w:vertAlign w:val="baseline"/>
                <w:lang w:val="en-US" w:eastAsia="zh-CN"/>
              </w:rPr>
            </w:pPr>
            <w:r>
              <w:rPr>
                <w:rFonts w:hint="eastAsia" w:ascii="宋体" w:hAnsi="宋体"/>
                <w:sz w:val="24"/>
                <w:szCs w:val="24"/>
                <w:lang w:val="en-US" w:eastAsia="zh-CN"/>
              </w:rPr>
              <w:t>不符合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689" w:type="dxa"/>
            <w:noWrap w:val="0"/>
            <w:vAlign w:val="top"/>
          </w:tcPr>
          <w:p>
            <w:pPr>
              <w:bidi w:val="0"/>
              <w:jc w:val="center"/>
              <w:rPr>
                <w:rFonts w:hint="default" w:eastAsiaTheme="minorEastAsia"/>
                <w:b w:val="0"/>
                <w:bCs w:val="0"/>
                <w:sz w:val="24"/>
                <w:szCs w:val="24"/>
                <w:highlight w:val="none"/>
                <w:vertAlign w:val="baseline"/>
                <w:lang w:val="en-US" w:eastAsia="zh-CN"/>
              </w:rPr>
            </w:pPr>
            <w:r>
              <w:rPr>
                <w:rFonts w:hint="eastAsia"/>
                <w:b w:val="0"/>
                <w:bCs w:val="0"/>
                <w:sz w:val="24"/>
                <w:szCs w:val="24"/>
                <w:highlight w:val="none"/>
                <w:vertAlign w:val="baseline"/>
                <w:lang w:val="en-US" w:eastAsia="zh-CN"/>
              </w:rPr>
              <w:t>2</w:t>
            </w:r>
          </w:p>
        </w:tc>
        <w:tc>
          <w:tcPr>
            <w:tcW w:w="1944" w:type="dxa"/>
            <w:noWrap w:val="0"/>
            <w:vAlign w:val="top"/>
          </w:tcPr>
          <w:p>
            <w:pPr>
              <w:jc w:val="left"/>
              <w:rPr>
                <w:rFonts w:hint="eastAsia" w:eastAsiaTheme="minorEastAsia"/>
                <w:b w:val="0"/>
                <w:bCs w:val="0"/>
                <w:sz w:val="24"/>
                <w:szCs w:val="24"/>
                <w:highlight w:val="none"/>
                <w:vertAlign w:val="baseline"/>
                <w:lang w:val="en-US" w:eastAsia="zh-CN"/>
              </w:rPr>
            </w:pPr>
            <w:r>
              <w:rPr>
                <w:rFonts w:hint="eastAsia"/>
                <w:sz w:val="24"/>
                <w:szCs w:val="24"/>
                <w:lang w:val="en-US" w:eastAsia="zh-CN"/>
              </w:rPr>
              <w:t>需要具备智能托盘功能，能根据托盘类型自动切换程序</w:t>
            </w:r>
          </w:p>
        </w:tc>
        <w:tc>
          <w:tcPr>
            <w:tcW w:w="1533" w:type="dxa"/>
            <w:noWrap w:val="0"/>
            <w:vAlign w:val="top"/>
          </w:tcPr>
          <w:p>
            <w:pPr>
              <w:bidi w:val="0"/>
              <w:rPr>
                <w:rFonts w:hint="eastAsia" w:eastAsiaTheme="minorEastAsia"/>
                <w:b w:val="0"/>
                <w:bCs w:val="0"/>
                <w:sz w:val="24"/>
                <w:szCs w:val="24"/>
                <w:highlight w:val="none"/>
                <w:vertAlign w:val="baseline"/>
                <w:lang w:val="en-US" w:eastAsia="zh-CN"/>
              </w:rPr>
            </w:pPr>
            <w:r>
              <w:rPr>
                <w:rFonts w:hint="eastAsia" w:ascii="宋体" w:hAnsi="宋体"/>
                <w:sz w:val="24"/>
                <w:szCs w:val="24"/>
                <w:lang w:val="en-US" w:eastAsia="zh-CN"/>
              </w:rPr>
              <w:t>符合</w:t>
            </w:r>
          </w:p>
        </w:tc>
        <w:tc>
          <w:tcPr>
            <w:tcW w:w="1711" w:type="dxa"/>
            <w:noWrap w:val="0"/>
            <w:vAlign w:val="top"/>
          </w:tcPr>
          <w:p>
            <w:pPr>
              <w:bidi w:val="0"/>
              <w:rPr>
                <w:rFonts w:hint="eastAsia" w:eastAsiaTheme="minorEastAsia"/>
                <w:b w:val="0"/>
                <w:bCs w:val="0"/>
                <w:sz w:val="24"/>
                <w:szCs w:val="24"/>
                <w:highlight w:val="none"/>
                <w:vertAlign w:val="baseline"/>
                <w:lang w:val="en-US" w:eastAsia="zh-CN"/>
              </w:rPr>
            </w:pPr>
            <w:r>
              <w:rPr>
                <w:rFonts w:hint="eastAsia" w:ascii="宋体" w:hAnsi="宋体"/>
                <w:sz w:val="24"/>
                <w:szCs w:val="24"/>
                <w:lang w:val="en-US" w:eastAsia="zh-CN"/>
              </w:rPr>
              <w:t>不符合</w:t>
            </w:r>
          </w:p>
        </w:tc>
        <w:tc>
          <w:tcPr>
            <w:tcW w:w="2656" w:type="dxa"/>
            <w:noWrap w:val="0"/>
            <w:vAlign w:val="top"/>
          </w:tcPr>
          <w:p>
            <w:pPr>
              <w:bidi w:val="0"/>
              <w:rPr>
                <w:rFonts w:hint="eastAsia" w:eastAsiaTheme="minorEastAsia"/>
                <w:b w:val="0"/>
                <w:bCs w:val="0"/>
                <w:sz w:val="24"/>
                <w:szCs w:val="24"/>
                <w:highlight w:val="none"/>
                <w:vertAlign w:val="baseline"/>
                <w:lang w:val="en-US" w:eastAsia="zh-CN"/>
              </w:rPr>
            </w:pPr>
            <w:r>
              <w:rPr>
                <w:rFonts w:hint="eastAsia" w:ascii="宋体" w:hAnsi="宋体"/>
                <w:sz w:val="24"/>
                <w:szCs w:val="24"/>
                <w:lang w:val="en-US" w:eastAsia="zh-CN"/>
              </w:rPr>
              <w:t>不符合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noWrap w:val="0"/>
            <w:vAlign w:val="top"/>
          </w:tcPr>
          <w:p>
            <w:pPr>
              <w:bidi w:val="0"/>
              <w:jc w:val="center"/>
              <w:rPr>
                <w:rFonts w:hint="default" w:eastAsiaTheme="minorEastAsia"/>
                <w:b w:val="0"/>
                <w:bCs w:val="0"/>
                <w:sz w:val="24"/>
                <w:szCs w:val="24"/>
                <w:highlight w:val="none"/>
                <w:vertAlign w:val="baseline"/>
                <w:lang w:val="en-US" w:eastAsia="zh-CN"/>
              </w:rPr>
            </w:pPr>
            <w:r>
              <w:rPr>
                <w:rFonts w:hint="eastAsia"/>
                <w:b w:val="0"/>
                <w:bCs w:val="0"/>
                <w:sz w:val="24"/>
                <w:szCs w:val="24"/>
                <w:highlight w:val="none"/>
                <w:vertAlign w:val="baseline"/>
                <w:lang w:val="en-US" w:eastAsia="zh-CN"/>
              </w:rPr>
              <w:t>3</w:t>
            </w:r>
          </w:p>
        </w:tc>
        <w:tc>
          <w:tcPr>
            <w:tcW w:w="1944" w:type="dxa"/>
            <w:noWrap w:val="0"/>
            <w:vAlign w:val="top"/>
          </w:tcPr>
          <w:p>
            <w:pPr>
              <w:bidi w:val="0"/>
              <w:jc w:val="left"/>
              <w:rPr>
                <w:rFonts w:hint="eastAsia" w:eastAsiaTheme="minorEastAsia"/>
                <w:b w:val="0"/>
                <w:bCs w:val="0"/>
                <w:sz w:val="24"/>
                <w:szCs w:val="24"/>
                <w:highlight w:val="none"/>
                <w:vertAlign w:val="baseline"/>
                <w:lang w:val="en-US" w:eastAsia="zh-CN"/>
              </w:rPr>
            </w:pPr>
            <w:r>
              <w:rPr>
                <w:rFonts w:hint="eastAsia"/>
                <w:sz w:val="24"/>
                <w:szCs w:val="24"/>
                <w:lang w:val="en-US" w:eastAsia="zh-CN"/>
              </w:rPr>
              <w:t>检测器的灵敏度高，其光电转换效率峰值在75%以上</w:t>
            </w:r>
          </w:p>
        </w:tc>
        <w:tc>
          <w:tcPr>
            <w:tcW w:w="1533" w:type="dxa"/>
            <w:noWrap w:val="0"/>
            <w:vAlign w:val="top"/>
          </w:tcPr>
          <w:p>
            <w:pPr>
              <w:bidi w:val="0"/>
              <w:rPr>
                <w:rFonts w:hint="eastAsia" w:eastAsiaTheme="minorEastAsia"/>
                <w:b w:val="0"/>
                <w:bCs w:val="0"/>
                <w:sz w:val="24"/>
                <w:szCs w:val="24"/>
                <w:highlight w:val="none"/>
                <w:vertAlign w:val="baseline"/>
                <w:lang w:val="en-US" w:eastAsia="zh-CN"/>
              </w:rPr>
            </w:pPr>
            <w:r>
              <w:rPr>
                <w:rFonts w:hint="eastAsia" w:ascii="宋体" w:hAnsi="宋体"/>
                <w:sz w:val="24"/>
                <w:szCs w:val="24"/>
                <w:lang w:val="en-US" w:eastAsia="zh-CN"/>
              </w:rPr>
              <w:t>符合</w:t>
            </w:r>
          </w:p>
        </w:tc>
        <w:tc>
          <w:tcPr>
            <w:tcW w:w="1711" w:type="dxa"/>
            <w:noWrap w:val="0"/>
            <w:vAlign w:val="top"/>
          </w:tcPr>
          <w:p>
            <w:pPr>
              <w:bidi w:val="0"/>
              <w:rPr>
                <w:rFonts w:hint="eastAsia" w:eastAsiaTheme="minorEastAsia"/>
                <w:b w:val="0"/>
                <w:bCs w:val="0"/>
                <w:sz w:val="24"/>
                <w:szCs w:val="24"/>
                <w:highlight w:val="none"/>
                <w:vertAlign w:val="baseline"/>
                <w:lang w:val="en-US" w:eastAsia="zh-CN"/>
              </w:rPr>
            </w:pPr>
            <w:r>
              <w:rPr>
                <w:rFonts w:hint="eastAsia" w:ascii="宋体" w:hAnsi="宋体"/>
                <w:sz w:val="24"/>
                <w:szCs w:val="24"/>
                <w:lang w:val="en-US" w:eastAsia="zh-CN"/>
              </w:rPr>
              <w:t>不符合</w:t>
            </w:r>
          </w:p>
        </w:tc>
        <w:tc>
          <w:tcPr>
            <w:tcW w:w="2656" w:type="dxa"/>
            <w:noWrap w:val="0"/>
            <w:vAlign w:val="top"/>
          </w:tcPr>
          <w:p>
            <w:pPr>
              <w:bidi w:val="0"/>
              <w:rPr>
                <w:rFonts w:hint="eastAsia" w:eastAsiaTheme="minorEastAsia"/>
                <w:b w:val="0"/>
                <w:bCs w:val="0"/>
                <w:sz w:val="24"/>
                <w:szCs w:val="24"/>
                <w:highlight w:val="none"/>
                <w:vertAlign w:val="baseline"/>
                <w:lang w:val="en-US" w:eastAsia="zh-CN"/>
              </w:rPr>
            </w:pPr>
            <w:r>
              <w:rPr>
                <w:rFonts w:hint="eastAsia" w:ascii="宋体" w:hAnsi="宋体"/>
                <w:sz w:val="24"/>
                <w:szCs w:val="24"/>
                <w:lang w:val="en-US" w:eastAsia="zh-CN"/>
              </w:rPr>
              <w:t>不符合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noWrap w:val="0"/>
            <w:vAlign w:val="top"/>
          </w:tcPr>
          <w:p>
            <w:pPr>
              <w:bidi w:val="0"/>
              <w:rPr>
                <w:rFonts w:hint="default" w:eastAsiaTheme="minorEastAsia"/>
                <w:b w:val="0"/>
                <w:bCs w:val="0"/>
                <w:sz w:val="24"/>
                <w:szCs w:val="24"/>
                <w:highlight w:val="none"/>
                <w:vertAlign w:val="baseline"/>
                <w:lang w:val="en-US" w:eastAsia="zh-CN"/>
              </w:rPr>
            </w:pPr>
            <w:r>
              <w:rPr>
                <w:rFonts w:hint="eastAsia"/>
                <w:b w:val="0"/>
                <w:bCs w:val="0"/>
                <w:sz w:val="24"/>
                <w:szCs w:val="24"/>
                <w:highlight w:val="none"/>
                <w:vertAlign w:val="baseline"/>
                <w:lang w:val="en-US" w:eastAsia="zh-CN"/>
              </w:rPr>
              <w:t>4</w:t>
            </w:r>
          </w:p>
        </w:tc>
        <w:tc>
          <w:tcPr>
            <w:tcW w:w="1944" w:type="dxa"/>
            <w:noWrap w:val="0"/>
            <w:vAlign w:val="top"/>
          </w:tcPr>
          <w:p>
            <w:pPr>
              <w:bidi w:val="0"/>
              <w:rPr>
                <w:rFonts w:hint="eastAsia" w:eastAsiaTheme="minorEastAsia"/>
                <w:b w:val="0"/>
                <w:bCs w:val="0"/>
                <w:sz w:val="24"/>
                <w:szCs w:val="24"/>
                <w:highlight w:val="none"/>
                <w:vertAlign w:val="baseline"/>
                <w:lang w:val="en-US" w:eastAsia="zh-CN"/>
              </w:rPr>
            </w:pPr>
            <w:r>
              <w:rPr>
                <w:rFonts w:hint="eastAsia" w:eastAsiaTheme="minorEastAsia"/>
                <w:b w:val="0"/>
                <w:bCs w:val="0"/>
                <w:sz w:val="24"/>
                <w:szCs w:val="24"/>
                <w:highlight w:val="none"/>
                <w:vertAlign w:val="baseline"/>
                <w:lang w:val="en-US" w:eastAsia="zh-CN"/>
              </w:rPr>
              <w:t>所配备的滤光片轮位置≥8个，方便后续应用升级。</w:t>
            </w:r>
          </w:p>
        </w:tc>
        <w:tc>
          <w:tcPr>
            <w:tcW w:w="1533" w:type="dxa"/>
            <w:noWrap w:val="0"/>
            <w:vAlign w:val="top"/>
          </w:tcPr>
          <w:p>
            <w:pPr>
              <w:bidi w:val="0"/>
              <w:rPr>
                <w:rFonts w:hint="default" w:eastAsiaTheme="minorEastAsia"/>
                <w:b w:val="0"/>
                <w:bCs w:val="0"/>
                <w:sz w:val="24"/>
                <w:szCs w:val="24"/>
                <w:highlight w:val="none"/>
                <w:vertAlign w:val="baseline"/>
                <w:lang w:val="en-US" w:eastAsia="zh-CN"/>
              </w:rPr>
            </w:pPr>
            <w:r>
              <w:rPr>
                <w:rFonts w:hint="eastAsia" w:ascii="宋体" w:hAnsi="宋体"/>
                <w:sz w:val="24"/>
                <w:szCs w:val="24"/>
                <w:lang w:val="en-US" w:eastAsia="zh-CN"/>
              </w:rPr>
              <w:t>符合</w:t>
            </w:r>
          </w:p>
        </w:tc>
        <w:tc>
          <w:tcPr>
            <w:tcW w:w="1711" w:type="dxa"/>
            <w:noWrap w:val="0"/>
            <w:vAlign w:val="top"/>
          </w:tcPr>
          <w:p>
            <w:pPr>
              <w:bidi w:val="0"/>
              <w:rPr>
                <w:rFonts w:hint="default" w:eastAsiaTheme="minorEastAsia"/>
                <w:b w:val="0"/>
                <w:bCs w:val="0"/>
                <w:sz w:val="24"/>
                <w:szCs w:val="24"/>
                <w:highlight w:val="none"/>
                <w:vertAlign w:val="baseline"/>
                <w:lang w:val="en-US" w:eastAsia="zh-CN"/>
              </w:rPr>
            </w:pPr>
            <w:r>
              <w:rPr>
                <w:rFonts w:hint="eastAsia" w:ascii="宋体" w:hAnsi="宋体"/>
                <w:sz w:val="24"/>
                <w:szCs w:val="24"/>
                <w:lang w:val="en-US" w:eastAsia="zh-CN"/>
              </w:rPr>
              <w:t>不符合</w:t>
            </w:r>
          </w:p>
        </w:tc>
        <w:tc>
          <w:tcPr>
            <w:tcW w:w="2656" w:type="dxa"/>
            <w:noWrap w:val="0"/>
            <w:vAlign w:val="top"/>
          </w:tcPr>
          <w:p>
            <w:pPr>
              <w:bidi w:val="0"/>
              <w:rPr>
                <w:rFonts w:hint="default" w:eastAsiaTheme="minorEastAsia"/>
                <w:b w:val="0"/>
                <w:bCs w:val="0"/>
                <w:sz w:val="24"/>
                <w:szCs w:val="24"/>
                <w:highlight w:val="none"/>
                <w:vertAlign w:val="baseline"/>
                <w:lang w:val="en-US" w:eastAsia="zh-CN"/>
              </w:rPr>
            </w:pPr>
            <w:r>
              <w:rPr>
                <w:rFonts w:hint="eastAsia" w:ascii="宋体" w:hAnsi="宋体"/>
                <w:sz w:val="24"/>
                <w:szCs w:val="24"/>
                <w:lang w:val="en-US" w:eastAsia="zh-CN"/>
              </w:rPr>
              <w:t>不符合</w:t>
            </w:r>
          </w:p>
        </w:tc>
      </w:tr>
    </w:tbl>
    <w:p>
      <w:pPr>
        <w:numPr>
          <w:ilvl w:val="0"/>
          <w:numId w:val="0"/>
        </w:numPr>
        <w:ind w:leftChars="0" w:firstLine="240" w:firstLineChars="100"/>
        <w:jc w:val="left"/>
        <w:rPr>
          <w:rFonts w:hint="default"/>
          <w:sz w:val="24"/>
          <w:szCs w:val="24"/>
          <w:lang w:val="en-US" w:eastAsia="zh-CN"/>
        </w:rPr>
      </w:pPr>
    </w:p>
    <w:p>
      <w:pPr>
        <w:numPr>
          <w:ilvl w:val="0"/>
          <w:numId w:val="0"/>
        </w:numPr>
        <w:jc w:val="left"/>
        <w:rPr>
          <w:rFonts w:hint="eastAsia"/>
          <w:b/>
          <w:bCs/>
          <w:sz w:val="24"/>
          <w:szCs w:val="24"/>
          <w:lang w:val="en-US" w:eastAsia="zh-CN"/>
        </w:rPr>
      </w:pPr>
      <w:r>
        <w:rPr>
          <w:rFonts w:hint="eastAsia"/>
          <w:b/>
          <w:bCs/>
          <w:sz w:val="24"/>
          <w:szCs w:val="24"/>
          <w:lang w:val="en-US" w:eastAsia="zh-CN"/>
        </w:rPr>
        <w:t>三、需求调查过程</w:t>
      </w:r>
    </w:p>
    <w:p>
      <w:pPr>
        <w:numPr>
          <w:ilvl w:val="0"/>
          <w:numId w:val="0"/>
        </w:numPr>
        <w:ind w:leftChars="0"/>
        <w:jc w:val="left"/>
        <w:rPr>
          <w:rFonts w:hint="default"/>
          <w:b w:val="0"/>
          <w:bCs w:val="0"/>
          <w:sz w:val="24"/>
          <w:szCs w:val="24"/>
          <w:lang w:val="en-US" w:eastAsia="zh-CN"/>
        </w:rPr>
      </w:pPr>
      <w:r>
        <w:rPr>
          <w:rFonts w:hint="eastAsia"/>
          <w:b w:val="0"/>
          <w:bCs w:val="0"/>
          <w:sz w:val="24"/>
          <w:szCs w:val="24"/>
          <w:lang w:val="en-US" w:eastAsia="zh-CN"/>
        </w:rPr>
        <w:t xml:space="preserve">   </w:t>
      </w:r>
      <w:r>
        <w:rPr>
          <w:rFonts w:hint="eastAsia"/>
          <w:b/>
          <w:bCs/>
          <w:sz w:val="24"/>
          <w:szCs w:val="24"/>
          <w:highlight w:val="none"/>
          <w:lang w:val="en-US" w:eastAsia="zh-CN"/>
        </w:rPr>
        <w:t xml:space="preserve"> </w:t>
      </w:r>
      <w:r>
        <w:rPr>
          <w:rFonts w:hint="eastAsia"/>
          <w:b w:val="0"/>
          <w:bCs w:val="0"/>
          <w:sz w:val="24"/>
          <w:szCs w:val="24"/>
          <w:highlight w:val="none"/>
          <w:lang w:val="en-US" w:eastAsia="zh-CN"/>
        </w:rPr>
        <w:t xml:space="preserve"> 1）</w:t>
      </w:r>
      <w:r>
        <w:rPr>
          <w:rFonts w:hint="eastAsia"/>
          <w:sz w:val="24"/>
          <w:szCs w:val="24"/>
        </w:rPr>
        <w:t>全自动</w:t>
      </w:r>
      <w:r>
        <w:rPr>
          <w:rFonts w:hint="eastAsia"/>
          <w:sz w:val="24"/>
          <w:szCs w:val="24"/>
          <w:lang w:val="en-US" w:eastAsia="zh-CN"/>
        </w:rPr>
        <w:t>毛细管电泳仪</w:t>
      </w:r>
    </w:p>
    <w:p>
      <w:pPr>
        <w:numPr>
          <w:ilvl w:val="0"/>
          <w:numId w:val="0"/>
        </w:numPr>
        <w:ind w:leftChars="0" w:firstLine="480" w:firstLineChars="200"/>
        <w:jc w:val="left"/>
        <w:rPr>
          <w:rFonts w:hint="eastAsia"/>
          <w:b w:val="0"/>
          <w:bCs w:val="0"/>
          <w:sz w:val="24"/>
          <w:szCs w:val="24"/>
          <w:lang w:val="en-US" w:eastAsia="zh-CN"/>
        </w:rPr>
      </w:pPr>
      <w:r>
        <w:rPr>
          <w:rFonts w:hint="eastAsia"/>
          <w:b w:val="0"/>
          <w:bCs w:val="0"/>
          <w:sz w:val="24"/>
          <w:szCs w:val="24"/>
          <w:lang w:val="en-US" w:eastAsia="zh-CN"/>
        </w:rPr>
        <w:t>医院设备科在 2023 期间对意向品牌通过官网查询、电话咨询、实地调研、会议机器参观操作等，2023年6月10日在医院外官网公开发布面向全国各潜在品牌的项目采购意向公告，调查了英国</w:t>
      </w:r>
      <w:r>
        <w:rPr>
          <w:rFonts w:hint="eastAsia"/>
          <w:sz w:val="24"/>
          <w:szCs w:val="24"/>
          <w:lang w:val="en-US" w:eastAsia="zh-CN"/>
        </w:rPr>
        <w:t>Helena</w:t>
      </w:r>
      <w:r>
        <w:rPr>
          <w:rFonts w:hint="eastAsia"/>
          <w:b w:val="0"/>
          <w:bCs w:val="0"/>
          <w:sz w:val="24"/>
          <w:szCs w:val="24"/>
          <w:lang w:val="en-US" w:eastAsia="zh-CN"/>
        </w:rPr>
        <w:t>、法国</w:t>
      </w:r>
      <w:r>
        <w:rPr>
          <w:rFonts w:hint="eastAsia"/>
          <w:b w:val="0"/>
          <w:bCs w:val="0"/>
          <w:sz w:val="24"/>
          <w:szCs w:val="24"/>
          <w:highlight w:val="none"/>
          <w:vertAlign w:val="baseline"/>
          <w:lang w:val="en-US" w:eastAsia="zh-CN"/>
        </w:rPr>
        <w:t>Sebia</w:t>
      </w:r>
      <w:r>
        <w:rPr>
          <w:rFonts w:hint="eastAsia"/>
          <w:b w:val="0"/>
          <w:bCs w:val="0"/>
          <w:sz w:val="24"/>
          <w:szCs w:val="24"/>
          <w:lang w:val="en-US" w:eastAsia="zh-CN"/>
        </w:rPr>
        <w:t>及</w:t>
      </w:r>
      <w:r>
        <w:rPr>
          <w:rFonts w:hint="eastAsia"/>
          <w:b w:val="0"/>
          <w:bCs w:val="0"/>
          <w:sz w:val="24"/>
          <w:szCs w:val="24"/>
          <w:highlight w:val="none"/>
          <w:vertAlign w:val="baseline"/>
          <w:lang w:val="en-US" w:eastAsia="zh-CN"/>
        </w:rPr>
        <w:t>荷兰</w:t>
      </w:r>
      <w:r>
        <w:rPr>
          <w:rFonts w:hint="eastAsia"/>
          <w:sz w:val="24"/>
          <w:szCs w:val="24"/>
          <w:lang w:val="en-US" w:eastAsia="zh-CN"/>
        </w:rPr>
        <w:t>Prince Technologies</w:t>
      </w:r>
      <w:r>
        <w:rPr>
          <w:rFonts w:hint="eastAsia"/>
          <w:b w:val="0"/>
          <w:bCs w:val="0"/>
          <w:sz w:val="24"/>
          <w:szCs w:val="24"/>
          <w:lang w:val="en-US" w:eastAsia="zh-CN"/>
        </w:rPr>
        <w:t>等品牌的设备，2023年8月23日在医院官网公开发布面向全国各潜在品牌召开设备论证询价会的公告，2023年8月31日在医院鲤城院区门诊大楼十楼第三会议室公开组织现场设备论证询价会，有医院主要领导、设备科、审计、采管办、风湿免疫科等组成的联合谈判小组与供应商、厂家进行面对面谈判询价，参与现场谈判的企业品牌有英国</w:t>
      </w:r>
      <w:r>
        <w:rPr>
          <w:rFonts w:hint="eastAsia"/>
          <w:sz w:val="24"/>
          <w:szCs w:val="24"/>
          <w:lang w:val="en-US" w:eastAsia="zh-CN"/>
        </w:rPr>
        <w:t>Helena</w:t>
      </w:r>
      <w:r>
        <w:rPr>
          <w:rFonts w:hint="eastAsia"/>
          <w:b w:val="0"/>
          <w:bCs w:val="0"/>
          <w:sz w:val="24"/>
          <w:szCs w:val="24"/>
          <w:lang w:val="en-US" w:eastAsia="zh-CN"/>
        </w:rPr>
        <w:t>、</w:t>
      </w:r>
      <w:r>
        <w:rPr>
          <w:rFonts w:hint="eastAsia"/>
          <w:b w:val="0"/>
          <w:bCs w:val="0"/>
          <w:sz w:val="24"/>
          <w:szCs w:val="24"/>
          <w:highlight w:val="none"/>
          <w:vertAlign w:val="baseline"/>
          <w:lang w:val="en-US" w:eastAsia="zh-CN"/>
        </w:rPr>
        <w:t>荷兰</w:t>
      </w:r>
      <w:r>
        <w:rPr>
          <w:rFonts w:hint="eastAsia"/>
          <w:sz w:val="24"/>
          <w:szCs w:val="24"/>
          <w:lang w:val="en-US" w:eastAsia="zh-CN"/>
        </w:rPr>
        <w:t>Prince Technologies</w:t>
      </w:r>
      <w:r>
        <w:rPr>
          <w:rFonts w:hint="eastAsia"/>
          <w:b w:val="0"/>
          <w:bCs w:val="0"/>
          <w:sz w:val="24"/>
          <w:szCs w:val="24"/>
          <w:lang w:val="en-US" w:eastAsia="zh-CN"/>
        </w:rPr>
        <w:t>及杭州聚拓。</w:t>
      </w:r>
    </w:p>
    <w:p>
      <w:pPr>
        <w:numPr>
          <w:ilvl w:val="0"/>
          <w:numId w:val="0"/>
        </w:numPr>
        <w:ind w:leftChars="200"/>
        <w:rPr>
          <w:rFonts w:hint="eastAsia"/>
          <w:sz w:val="24"/>
          <w:szCs w:val="24"/>
          <w:lang w:val="en-US" w:eastAsia="zh-CN"/>
        </w:rPr>
      </w:pPr>
      <w:r>
        <w:rPr>
          <w:rFonts w:hint="eastAsia"/>
          <w:sz w:val="24"/>
          <w:szCs w:val="24"/>
          <w:lang w:val="en-US" w:eastAsia="zh-CN"/>
        </w:rPr>
        <w:t>2）化学发光成像仪</w:t>
      </w:r>
    </w:p>
    <w:p>
      <w:pPr>
        <w:numPr>
          <w:ilvl w:val="0"/>
          <w:numId w:val="0"/>
        </w:numPr>
        <w:ind w:leftChars="0" w:firstLine="480" w:firstLineChars="200"/>
        <w:jc w:val="left"/>
        <w:rPr>
          <w:rFonts w:hint="eastAsia"/>
          <w:b w:val="0"/>
          <w:bCs w:val="0"/>
          <w:sz w:val="24"/>
          <w:szCs w:val="24"/>
          <w:lang w:val="en-US" w:eastAsia="zh-CN"/>
        </w:rPr>
      </w:pPr>
      <w:r>
        <w:rPr>
          <w:rFonts w:hint="eastAsia"/>
          <w:b w:val="0"/>
          <w:bCs w:val="0"/>
          <w:color w:val="auto"/>
          <w:sz w:val="24"/>
          <w:szCs w:val="24"/>
          <w:lang w:val="en-US" w:eastAsia="zh-CN"/>
        </w:rPr>
        <w:t>医院设备科在 2023 期间对意向品牌通过官网查询、电话咨询、实地调研、会议机器参观操作等，2023年6月10日在医院外官网公开发布面向全国各潜在品牌的项目采购意向公告，调查了美国Bio-Rad、美国GE、英国Uvitec</w:t>
      </w:r>
      <w:r>
        <w:rPr>
          <w:rFonts w:hint="eastAsia"/>
          <w:b w:val="0"/>
          <w:bCs w:val="0"/>
          <w:sz w:val="24"/>
          <w:szCs w:val="24"/>
          <w:lang w:val="en-US" w:eastAsia="zh-CN"/>
        </w:rPr>
        <w:t>等品牌的设备</w:t>
      </w:r>
      <w:r>
        <w:rPr>
          <w:rFonts w:hint="eastAsia"/>
          <w:b w:val="0"/>
          <w:bCs w:val="0"/>
          <w:color w:val="auto"/>
          <w:sz w:val="24"/>
          <w:szCs w:val="24"/>
          <w:lang w:val="en-US" w:eastAsia="zh-CN"/>
        </w:rPr>
        <w:t>，2023年9月13日在医院鲤城院区门诊大楼十楼第三会议室公开组织现场设备论证询价会，有医院主要领导、设备</w:t>
      </w:r>
      <w:r>
        <w:rPr>
          <w:rFonts w:hint="eastAsia"/>
          <w:b w:val="0"/>
          <w:bCs w:val="0"/>
          <w:sz w:val="24"/>
          <w:szCs w:val="24"/>
          <w:lang w:val="en-US" w:eastAsia="zh-CN"/>
        </w:rPr>
        <w:t>科、审计、采管办、检验等组成的联合谈判小组与供应商、厂家进行面对面谈判询价，参与现场谈判的企业品牌有美国Bio-Rad、美国GE，英国Uvitec。</w:t>
      </w:r>
    </w:p>
    <w:p>
      <w:pPr>
        <w:numPr>
          <w:ilvl w:val="0"/>
          <w:numId w:val="0"/>
        </w:numPr>
        <w:ind w:leftChars="0"/>
        <w:jc w:val="left"/>
        <w:rPr>
          <w:rFonts w:hint="eastAsia"/>
          <w:b/>
          <w:bCs/>
          <w:sz w:val="24"/>
          <w:szCs w:val="24"/>
          <w:lang w:val="en-US" w:eastAsia="zh-CN"/>
        </w:rPr>
      </w:pPr>
      <w:r>
        <w:rPr>
          <w:rFonts w:hint="eastAsia"/>
          <w:b/>
          <w:bCs/>
          <w:sz w:val="24"/>
          <w:szCs w:val="24"/>
          <w:lang w:val="en-US" w:eastAsia="zh-CN"/>
        </w:rPr>
        <w:t>四、调查结论</w:t>
      </w:r>
    </w:p>
    <w:p>
      <w:pPr>
        <w:numPr>
          <w:ilvl w:val="0"/>
          <w:numId w:val="0"/>
        </w:numPr>
        <w:ind w:leftChars="0"/>
        <w:jc w:val="left"/>
        <w:rPr>
          <w:rFonts w:hint="default"/>
          <w:b w:val="0"/>
          <w:bCs w:val="0"/>
          <w:sz w:val="24"/>
          <w:szCs w:val="24"/>
          <w:lang w:val="en-US" w:eastAsia="zh-CN"/>
        </w:rPr>
      </w:pPr>
      <w:r>
        <w:rPr>
          <w:rFonts w:hint="eastAsia"/>
          <w:b w:val="0"/>
          <w:bCs w:val="0"/>
          <w:sz w:val="24"/>
          <w:szCs w:val="24"/>
          <w:lang w:val="en-US" w:eastAsia="zh-CN"/>
        </w:rPr>
        <w:t xml:space="preserve">    </w:t>
      </w:r>
      <w:r>
        <w:rPr>
          <w:rFonts w:hint="eastAsia"/>
          <w:b w:val="0"/>
          <w:bCs w:val="0"/>
          <w:sz w:val="24"/>
          <w:szCs w:val="24"/>
          <w:highlight w:val="none"/>
          <w:lang w:val="en-US" w:eastAsia="zh-CN"/>
        </w:rPr>
        <w:t xml:space="preserve"> 1）</w:t>
      </w:r>
      <w:r>
        <w:rPr>
          <w:rFonts w:hint="eastAsia"/>
          <w:sz w:val="24"/>
          <w:szCs w:val="24"/>
        </w:rPr>
        <w:t>全自动</w:t>
      </w:r>
      <w:r>
        <w:rPr>
          <w:rFonts w:hint="eastAsia"/>
          <w:sz w:val="24"/>
          <w:szCs w:val="24"/>
          <w:lang w:val="en-US" w:eastAsia="zh-CN"/>
        </w:rPr>
        <w:t>毛细管电泳仪</w:t>
      </w:r>
    </w:p>
    <w:p>
      <w:pPr>
        <w:numPr>
          <w:ilvl w:val="0"/>
          <w:numId w:val="0"/>
        </w:numPr>
        <w:ind w:leftChars="0" w:firstLine="480" w:firstLineChars="200"/>
        <w:jc w:val="left"/>
        <w:rPr>
          <w:rFonts w:hint="eastAsia"/>
          <w:b w:val="0"/>
          <w:bCs w:val="0"/>
          <w:sz w:val="24"/>
          <w:szCs w:val="24"/>
          <w:lang w:val="en-US" w:eastAsia="zh-CN"/>
        </w:rPr>
      </w:pPr>
      <w:r>
        <w:rPr>
          <w:rFonts w:hint="eastAsia"/>
          <w:b w:val="0"/>
          <w:bCs w:val="0"/>
          <w:sz w:val="24"/>
          <w:szCs w:val="24"/>
          <w:lang w:val="en-US" w:eastAsia="zh-CN"/>
        </w:rPr>
        <w:t>依据对国内外知名厂家调研及国内各使用单位考察，对参与谈判的品牌:英国</w:t>
      </w:r>
      <w:r>
        <w:rPr>
          <w:rFonts w:hint="eastAsia"/>
          <w:sz w:val="24"/>
          <w:szCs w:val="24"/>
          <w:lang w:val="en-US" w:eastAsia="zh-CN"/>
        </w:rPr>
        <w:t>Helena</w:t>
      </w:r>
      <w:r>
        <w:rPr>
          <w:rFonts w:hint="eastAsia"/>
          <w:b w:val="0"/>
          <w:bCs w:val="0"/>
          <w:sz w:val="24"/>
          <w:szCs w:val="24"/>
          <w:lang w:val="en-US" w:eastAsia="zh-CN"/>
        </w:rPr>
        <w:t>、</w:t>
      </w:r>
      <w:r>
        <w:rPr>
          <w:rFonts w:hint="eastAsia"/>
          <w:b w:val="0"/>
          <w:bCs w:val="0"/>
          <w:sz w:val="24"/>
          <w:szCs w:val="24"/>
          <w:highlight w:val="none"/>
          <w:vertAlign w:val="baseline"/>
          <w:lang w:val="en-US" w:eastAsia="zh-CN"/>
        </w:rPr>
        <w:t>荷兰</w:t>
      </w:r>
      <w:r>
        <w:rPr>
          <w:rFonts w:hint="eastAsia"/>
          <w:sz w:val="24"/>
          <w:szCs w:val="24"/>
          <w:lang w:val="en-US" w:eastAsia="zh-CN"/>
        </w:rPr>
        <w:t>Prince Technologies</w:t>
      </w:r>
      <w:r>
        <w:rPr>
          <w:rFonts w:hint="eastAsia"/>
          <w:b w:val="0"/>
          <w:bCs w:val="0"/>
          <w:sz w:val="24"/>
          <w:szCs w:val="24"/>
          <w:lang w:val="en-US" w:eastAsia="zh-CN"/>
        </w:rPr>
        <w:t>、杭州聚拓，从企业资质、性能配置、用户、交易价格、售后服务方面等面对面沟通谈判后，综合比较，英国</w:t>
      </w:r>
      <w:r>
        <w:rPr>
          <w:rFonts w:hint="eastAsia"/>
          <w:sz w:val="24"/>
          <w:szCs w:val="24"/>
          <w:lang w:val="en-US" w:eastAsia="zh-CN"/>
        </w:rPr>
        <w:t>Helena</w:t>
      </w:r>
      <w:r>
        <w:rPr>
          <w:rFonts w:hint="eastAsia"/>
          <w:b w:val="0"/>
          <w:bCs w:val="0"/>
          <w:sz w:val="24"/>
          <w:szCs w:val="24"/>
          <w:lang w:val="en-US" w:eastAsia="zh-CN"/>
        </w:rPr>
        <w:t>在自动化程度、试剂配套、教科研使用等方面有着较为明显的优势;且在福建市场占有率以英国</w:t>
      </w:r>
      <w:r>
        <w:rPr>
          <w:rFonts w:hint="eastAsia"/>
          <w:sz w:val="24"/>
          <w:szCs w:val="24"/>
          <w:lang w:val="en-US" w:eastAsia="zh-CN"/>
        </w:rPr>
        <w:t>Helena</w:t>
      </w:r>
      <w:r>
        <w:rPr>
          <w:rFonts w:hint="eastAsia"/>
          <w:b w:val="0"/>
          <w:bCs w:val="0"/>
          <w:sz w:val="24"/>
          <w:szCs w:val="24"/>
          <w:lang w:val="en-US" w:eastAsia="zh-CN"/>
        </w:rPr>
        <w:t>高。</w:t>
      </w:r>
      <w:r>
        <w:rPr>
          <w:rFonts w:hint="eastAsia"/>
          <w:b w:val="0"/>
          <w:bCs w:val="0"/>
          <w:sz w:val="24"/>
          <w:szCs w:val="24"/>
          <w:highlight w:val="none"/>
          <w:vertAlign w:val="baseline"/>
          <w:lang w:val="en-US" w:eastAsia="zh-CN"/>
        </w:rPr>
        <w:t>荷兰</w:t>
      </w:r>
      <w:r>
        <w:rPr>
          <w:rFonts w:hint="eastAsia"/>
          <w:sz w:val="24"/>
          <w:szCs w:val="24"/>
          <w:lang w:val="en-US" w:eastAsia="zh-CN"/>
        </w:rPr>
        <w:t>Prince 、Technologies及</w:t>
      </w:r>
      <w:r>
        <w:rPr>
          <w:rFonts w:hint="eastAsia"/>
          <w:b w:val="0"/>
          <w:bCs w:val="0"/>
          <w:sz w:val="24"/>
          <w:szCs w:val="24"/>
          <w:lang w:val="en-US" w:eastAsia="zh-CN"/>
        </w:rPr>
        <w:t>国产品牌因用户少，还需要较长时间市场的考验。国产设备在</w:t>
      </w:r>
      <w:r>
        <w:rPr>
          <w:rFonts w:hint="eastAsia"/>
          <w:sz w:val="24"/>
          <w:szCs w:val="24"/>
        </w:rPr>
        <w:t>实现</w:t>
      </w:r>
      <w:r>
        <w:rPr>
          <w:rFonts w:hint="eastAsia"/>
          <w:sz w:val="24"/>
          <w:szCs w:val="24"/>
          <w:lang w:val="en-US" w:eastAsia="zh-CN"/>
        </w:rPr>
        <w:t>毛细管电泳</w:t>
      </w:r>
      <w:r>
        <w:rPr>
          <w:rFonts w:hint="eastAsia"/>
          <w:sz w:val="24"/>
          <w:szCs w:val="24"/>
        </w:rPr>
        <w:t>实验的全自动化操作</w:t>
      </w:r>
      <w:r>
        <w:rPr>
          <w:rFonts w:hint="eastAsia"/>
          <w:sz w:val="24"/>
          <w:szCs w:val="24"/>
          <w:lang w:val="en-US" w:eastAsia="zh-CN"/>
        </w:rPr>
        <w:t>中</w:t>
      </w:r>
      <w:r>
        <w:rPr>
          <w:rFonts w:hint="eastAsia"/>
          <w:b w:val="0"/>
          <w:bCs w:val="0"/>
          <w:sz w:val="24"/>
          <w:szCs w:val="24"/>
          <w:lang w:val="en-US" w:eastAsia="zh-CN"/>
        </w:rPr>
        <w:t>试剂配套、自动化程度、教科研、使用便捷性等一些重要指标达不到要求。具体选择依据实际临床需求而定。</w:t>
      </w:r>
    </w:p>
    <w:p>
      <w:pPr>
        <w:ind w:firstLine="480" w:firstLineChars="200"/>
        <w:rPr>
          <w:rFonts w:hint="eastAsia"/>
          <w:sz w:val="24"/>
          <w:szCs w:val="24"/>
          <w:lang w:val="en-US" w:eastAsia="zh-CN"/>
        </w:rPr>
      </w:pPr>
      <w:r>
        <w:rPr>
          <w:rFonts w:hint="eastAsia"/>
          <w:sz w:val="24"/>
          <w:szCs w:val="24"/>
          <w:lang w:val="en-US" w:eastAsia="zh-CN"/>
        </w:rPr>
        <w:t>该产品与进口限制表第180条目中的全自动毛细管电泳系统（2D电泳系统）不一样，该设备是</w:t>
      </w:r>
      <w:r>
        <w:rPr>
          <w:rFonts w:hint="eastAsia"/>
          <w:sz w:val="24"/>
          <w:szCs w:val="24"/>
        </w:rPr>
        <w:t>用于临床样本检测</w:t>
      </w:r>
      <w:r>
        <w:rPr>
          <w:rFonts w:hint="eastAsia"/>
          <w:sz w:val="24"/>
          <w:szCs w:val="24"/>
          <w:lang w:eastAsia="zh-CN"/>
        </w:rPr>
        <w:t>，</w:t>
      </w:r>
      <w:r>
        <w:rPr>
          <w:rFonts w:hint="eastAsia"/>
          <w:sz w:val="24"/>
          <w:szCs w:val="24"/>
        </w:rPr>
        <w:t>用于临床各种疾病的辅助诊断。</w:t>
      </w:r>
      <w:r>
        <w:rPr>
          <w:rFonts w:hint="eastAsia"/>
          <w:sz w:val="24"/>
          <w:szCs w:val="24"/>
          <w:lang w:val="en-US" w:eastAsia="zh-CN"/>
        </w:rPr>
        <w:t>而不是公</w:t>
      </w:r>
      <w:r>
        <w:rPr>
          <w:rFonts w:hint="eastAsia"/>
          <w:sz w:val="24"/>
          <w:szCs w:val="24"/>
        </w:rPr>
        <w:t>共卫生体系</w:t>
      </w:r>
      <w:r>
        <w:rPr>
          <w:rFonts w:hint="eastAsia"/>
          <w:sz w:val="24"/>
          <w:szCs w:val="24"/>
          <w:lang w:val="en-US" w:eastAsia="zh-CN"/>
        </w:rPr>
        <w:t>的</w:t>
      </w:r>
      <w:r>
        <w:rPr>
          <w:rFonts w:hint="eastAsia"/>
          <w:sz w:val="24"/>
          <w:szCs w:val="24"/>
        </w:rPr>
        <w:t>构建硬件设施设备平台；</w:t>
      </w:r>
      <w:r>
        <w:rPr>
          <w:rFonts w:hint="eastAsia"/>
          <w:sz w:val="24"/>
          <w:szCs w:val="24"/>
          <w:lang w:val="en-US" w:eastAsia="zh-CN"/>
        </w:rPr>
        <w:t>采用</w:t>
      </w:r>
      <w:r>
        <w:rPr>
          <w:sz w:val="24"/>
          <w:szCs w:val="24"/>
        </w:rPr>
        <w:t>原</w:t>
      </w:r>
      <w:r>
        <w:rPr>
          <w:rFonts w:hint="eastAsia"/>
          <w:sz w:val="24"/>
          <w:szCs w:val="24"/>
        </w:rPr>
        <w:t>始采血管</w:t>
      </w:r>
      <w:r>
        <w:rPr>
          <w:sz w:val="24"/>
          <w:szCs w:val="24"/>
        </w:rPr>
        <w:t>管连续进样，机内吸样稀释、电泳全自动完成</w:t>
      </w:r>
      <w:r>
        <w:rPr>
          <w:rFonts w:hint="eastAsia"/>
          <w:sz w:val="24"/>
          <w:szCs w:val="24"/>
        </w:rPr>
        <w:t>，可112个样本同时上机进行检测</w:t>
      </w:r>
      <w:r>
        <w:rPr>
          <w:rFonts w:hint="eastAsia"/>
          <w:sz w:val="24"/>
          <w:szCs w:val="24"/>
          <w:lang w:eastAsia="zh-CN"/>
        </w:rPr>
        <w:t>，</w:t>
      </w:r>
      <w:r>
        <w:rPr>
          <w:rFonts w:hint="eastAsia"/>
          <w:sz w:val="24"/>
          <w:szCs w:val="24"/>
          <w:lang w:val="en-US" w:eastAsia="zh-CN"/>
        </w:rPr>
        <w:t>而不是</w:t>
      </w:r>
      <w:r>
        <w:rPr>
          <w:rFonts w:hint="eastAsia"/>
          <w:sz w:val="24"/>
          <w:szCs w:val="24"/>
        </w:rPr>
        <w:t>自动斑点检测</w:t>
      </w:r>
      <w:r>
        <w:rPr>
          <w:rFonts w:hint="eastAsia"/>
          <w:sz w:val="24"/>
          <w:szCs w:val="24"/>
          <w:lang w:eastAsia="zh-CN"/>
        </w:rPr>
        <w:t>。</w:t>
      </w:r>
      <w:r>
        <w:rPr>
          <w:rFonts w:hint="eastAsia"/>
          <w:sz w:val="24"/>
          <w:szCs w:val="24"/>
          <w:lang w:val="en-US" w:eastAsia="zh-CN"/>
        </w:rPr>
        <w:t>下面为对比表</w:t>
      </w:r>
    </w:p>
    <w:p>
      <w:pPr>
        <w:ind w:firstLine="480" w:firstLineChars="200"/>
        <w:rPr>
          <w:rFonts w:hint="default"/>
          <w:sz w:val="24"/>
          <w:szCs w:val="24"/>
          <w:lang w:val="en-US" w:eastAsia="zh-CN"/>
        </w:rPr>
      </w:pPr>
    </w:p>
    <w:tbl>
      <w:tblPr>
        <w:tblStyle w:val="8"/>
        <w:tblpPr w:leftFromText="180" w:rightFromText="180" w:vertAnchor="text" w:horzAnchor="page" w:tblpX="1301" w:tblpY="5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8"/>
        <w:gridCol w:w="3277"/>
        <w:gridCol w:w="3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8" w:type="dxa"/>
          </w:tcPr>
          <w:p>
            <w:pPr>
              <w:keepNext w:val="0"/>
              <w:keepLines w:val="0"/>
              <w:pageBreakBefore w:val="0"/>
              <w:widowControl w:val="0"/>
              <w:kinsoku/>
              <w:wordWrap/>
              <w:overflowPunct/>
              <w:topLinePunct w:val="0"/>
              <w:autoSpaceDE/>
              <w:autoSpaceDN/>
              <w:bidi w:val="0"/>
              <w:adjustRightInd/>
              <w:snapToGrid/>
              <w:jc w:val="both"/>
              <w:textAlignment w:val="auto"/>
              <w:rPr>
                <w:rFonts w:hint="default"/>
                <w:sz w:val="24"/>
                <w:szCs w:val="24"/>
                <w:vertAlign w:val="baseline"/>
                <w:lang w:val="en-US" w:eastAsia="zh-CN"/>
              </w:rPr>
            </w:pPr>
            <w:r>
              <w:rPr>
                <w:rFonts w:hint="eastAsia"/>
                <w:sz w:val="24"/>
                <w:szCs w:val="24"/>
                <w:vertAlign w:val="baseline"/>
                <w:lang w:val="en-US" w:eastAsia="zh-CN"/>
              </w:rPr>
              <w:t>产品名称</w:t>
            </w:r>
          </w:p>
        </w:tc>
        <w:tc>
          <w:tcPr>
            <w:tcW w:w="3277" w:type="dxa"/>
          </w:tcPr>
          <w:p>
            <w:pPr>
              <w:jc w:val="both"/>
              <w:rPr>
                <w:rFonts w:hint="eastAsia"/>
                <w:sz w:val="24"/>
                <w:szCs w:val="24"/>
                <w:vertAlign w:val="baseline"/>
                <w:lang w:val="en-US" w:eastAsia="zh-CN"/>
              </w:rPr>
            </w:pPr>
            <w:r>
              <w:rPr>
                <w:rFonts w:hint="eastAsia"/>
                <w:sz w:val="24"/>
                <w:szCs w:val="24"/>
                <w:lang w:val="en-US" w:eastAsia="zh-CN"/>
              </w:rPr>
              <w:t>进口限制表第180条</w:t>
            </w:r>
          </w:p>
          <w:p>
            <w:pPr>
              <w:jc w:val="both"/>
              <w:rPr>
                <w:rFonts w:hint="default"/>
                <w:sz w:val="24"/>
                <w:szCs w:val="24"/>
                <w:vertAlign w:val="baseline"/>
                <w:lang w:val="en-US" w:eastAsia="zh-CN"/>
              </w:rPr>
            </w:pPr>
            <w:r>
              <w:rPr>
                <w:rFonts w:hint="eastAsia"/>
                <w:sz w:val="24"/>
                <w:szCs w:val="24"/>
                <w:lang w:val="en-US" w:eastAsia="zh-CN"/>
              </w:rPr>
              <w:t>全自动毛细管电泳系统（2D电泳系统）</w:t>
            </w:r>
          </w:p>
        </w:tc>
        <w:tc>
          <w:tcPr>
            <w:tcW w:w="3297" w:type="dxa"/>
          </w:tcPr>
          <w:p>
            <w:pPr>
              <w:jc w:val="both"/>
              <w:rPr>
                <w:rFonts w:hint="default"/>
                <w:sz w:val="24"/>
                <w:szCs w:val="24"/>
                <w:vertAlign w:val="baseline"/>
                <w:lang w:val="en-US" w:eastAsia="zh-CN"/>
              </w:rPr>
            </w:pPr>
            <w:r>
              <w:rPr>
                <w:rFonts w:hint="eastAsia"/>
                <w:sz w:val="24"/>
                <w:szCs w:val="24"/>
                <w:lang w:val="en-US" w:eastAsia="zh-CN"/>
              </w:rPr>
              <w:t>全自动毛细管电泳</w:t>
            </w:r>
            <w:r>
              <w:rPr>
                <w:rFonts w:hint="eastAsia"/>
                <w:sz w:val="24"/>
                <w:szCs w:val="24"/>
                <w:vertAlign w:val="baseline"/>
                <w:lang w:val="en-US" w:eastAsia="zh-CN"/>
              </w:rPr>
              <w:t>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8" w:type="dxa"/>
          </w:tcPr>
          <w:p>
            <w:pPr>
              <w:keepNext w:val="0"/>
              <w:keepLines w:val="0"/>
              <w:pageBreakBefore w:val="0"/>
              <w:widowControl w:val="0"/>
              <w:kinsoku/>
              <w:wordWrap/>
              <w:overflowPunct/>
              <w:topLinePunct w:val="0"/>
              <w:autoSpaceDE/>
              <w:autoSpaceDN/>
              <w:bidi w:val="0"/>
              <w:adjustRightInd/>
              <w:snapToGrid/>
              <w:jc w:val="center"/>
              <w:textAlignment w:val="auto"/>
              <w:rPr>
                <w:rFonts w:hint="default"/>
                <w:sz w:val="24"/>
                <w:szCs w:val="24"/>
                <w:vertAlign w:val="baseline"/>
                <w:lang w:val="en-US" w:eastAsia="zh-CN"/>
              </w:rPr>
            </w:pPr>
            <w:r>
              <w:rPr>
                <w:rFonts w:hint="eastAsia"/>
                <w:sz w:val="24"/>
                <w:szCs w:val="24"/>
                <w:vertAlign w:val="baseline"/>
                <w:lang w:val="en-US" w:eastAsia="zh-CN"/>
              </w:rPr>
              <w:t>主要性能指标</w:t>
            </w:r>
          </w:p>
        </w:tc>
        <w:tc>
          <w:tcPr>
            <w:tcW w:w="3277" w:type="dxa"/>
          </w:tcPr>
          <w:p>
            <w:pPr>
              <w:numPr>
                <w:ilvl w:val="0"/>
                <w:numId w:val="0"/>
              </w:numPr>
              <w:rPr>
                <w:rFonts w:hint="default"/>
                <w:sz w:val="24"/>
                <w:szCs w:val="24"/>
                <w:vertAlign w:val="baseline"/>
                <w:lang w:val="en-US" w:eastAsia="zh-CN"/>
              </w:rPr>
            </w:pPr>
            <w:r>
              <w:rPr>
                <w:rFonts w:hint="eastAsia"/>
                <w:sz w:val="24"/>
                <w:szCs w:val="24"/>
              </w:rPr>
              <w:t>1.自动斑点检测：自动扣除背景确定斑点，应用高斯模型将重叠的斑点区分开来，100块同时自动胶匹配；2.分析对比结果建立数据库，文字文件网络多种来源形式进行注释；自动控制切胶系统，与质谱数据链接系统</w:t>
            </w:r>
          </w:p>
        </w:tc>
        <w:tc>
          <w:tcPr>
            <w:tcW w:w="3297" w:type="dxa"/>
          </w:tcPr>
          <w:p>
            <w:pPr>
              <w:rPr>
                <w:rFonts w:hint="default"/>
                <w:sz w:val="24"/>
                <w:szCs w:val="24"/>
                <w:vertAlign w:val="baseline"/>
                <w:lang w:val="en-US" w:eastAsia="zh-CN"/>
              </w:rPr>
            </w:pPr>
            <w:r>
              <w:rPr>
                <w:rFonts w:hint="eastAsia"/>
                <w:sz w:val="24"/>
                <w:szCs w:val="24"/>
              </w:rPr>
              <w:t>1.</w:t>
            </w:r>
            <w:r>
              <w:rPr>
                <w:sz w:val="24"/>
                <w:szCs w:val="24"/>
              </w:rPr>
              <w:t>原</w:t>
            </w:r>
            <w:r>
              <w:rPr>
                <w:rFonts w:hint="eastAsia"/>
                <w:sz w:val="24"/>
                <w:szCs w:val="24"/>
              </w:rPr>
              <w:t>始采血管</w:t>
            </w:r>
            <w:r>
              <w:rPr>
                <w:sz w:val="24"/>
                <w:szCs w:val="24"/>
              </w:rPr>
              <w:t>管连续进样，机内吸样稀释、电泳全自动完成</w:t>
            </w:r>
            <w:r>
              <w:rPr>
                <w:rFonts w:hint="eastAsia"/>
                <w:sz w:val="24"/>
                <w:szCs w:val="24"/>
              </w:rPr>
              <w:t xml:space="preserve">，可112个样本同时上机进行检测；2.自动完成电泳生成电泳曲线图，专家数据库；自动识别条带及计算百分比、量值等多样丰富的软件系统，，可与医院LIS或HIS系统无缝连接 3.可与凝胶电泳整合，机上可放入平板电泳样本盘，实现平板凝胶电泳样本自动稀释，自动点样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8" w:type="dxa"/>
          </w:tcPr>
          <w:p>
            <w:pPr>
              <w:keepNext w:val="0"/>
              <w:keepLines w:val="0"/>
              <w:pageBreakBefore w:val="0"/>
              <w:widowControl w:val="0"/>
              <w:kinsoku/>
              <w:wordWrap/>
              <w:overflowPunct/>
              <w:topLinePunct w:val="0"/>
              <w:autoSpaceDE/>
              <w:autoSpaceDN/>
              <w:bidi w:val="0"/>
              <w:adjustRightInd/>
              <w:snapToGrid/>
              <w:jc w:val="center"/>
              <w:textAlignment w:val="auto"/>
              <w:rPr>
                <w:rFonts w:hint="default"/>
                <w:sz w:val="24"/>
                <w:szCs w:val="24"/>
                <w:vertAlign w:val="baseline"/>
                <w:lang w:val="en-US" w:eastAsia="zh-CN"/>
              </w:rPr>
            </w:pPr>
            <w:r>
              <w:rPr>
                <w:rFonts w:hint="eastAsia"/>
                <w:sz w:val="24"/>
                <w:szCs w:val="24"/>
                <w:vertAlign w:val="baseline"/>
                <w:lang w:val="en-US" w:eastAsia="zh-CN"/>
              </w:rPr>
              <w:t>功能或应用场景</w:t>
            </w:r>
          </w:p>
        </w:tc>
        <w:tc>
          <w:tcPr>
            <w:tcW w:w="3277" w:type="dxa"/>
          </w:tcPr>
          <w:p>
            <w:pPr>
              <w:rPr>
                <w:rFonts w:hint="default"/>
                <w:sz w:val="24"/>
                <w:szCs w:val="24"/>
                <w:vertAlign w:val="baseline"/>
                <w:lang w:val="en-US" w:eastAsia="zh-CN"/>
              </w:rPr>
            </w:pPr>
            <w:r>
              <w:rPr>
                <w:rFonts w:hint="eastAsia"/>
                <w:sz w:val="24"/>
                <w:szCs w:val="24"/>
              </w:rPr>
              <w:t>用于公共卫生体系构建硬件设施设备平台，对不同蛋白和核酸等大分子进行分析</w:t>
            </w:r>
          </w:p>
        </w:tc>
        <w:tc>
          <w:tcPr>
            <w:tcW w:w="3297" w:type="dxa"/>
          </w:tcPr>
          <w:p>
            <w:pPr>
              <w:rPr>
                <w:rFonts w:hint="default"/>
                <w:sz w:val="24"/>
                <w:szCs w:val="24"/>
                <w:vertAlign w:val="baseline"/>
                <w:lang w:val="en-US" w:eastAsia="zh-CN"/>
              </w:rPr>
            </w:pPr>
            <w:r>
              <w:rPr>
                <w:rFonts w:hint="eastAsia"/>
                <w:sz w:val="24"/>
                <w:szCs w:val="24"/>
              </w:rPr>
              <w:t>用于临床各种疾病的辅助诊断</w:t>
            </w:r>
          </w:p>
        </w:tc>
      </w:tr>
    </w:tbl>
    <w:p>
      <w:pPr>
        <w:numPr>
          <w:ilvl w:val="0"/>
          <w:numId w:val="0"/>
        </w:numPr>
        <w:jc w:val="left"/>
        <w:rPr>
          <w:rFonts w:hint="eastAsia"/>
          <w:b w:val="0"/>
          <w:bCs w:val="0"/>
          <w:sz w:val="24"/>
          <w:szCs w:val="24"/>
          <w:lang w:val="en-US" w:eastAsia="zh-CN"/>
        </w:rPr>
      </w:pPr>
    </w:p>
    <w:p>
      <w:pPr>
        <w:numPr>
          <w:ilvl w:val="0"/>
          <w:numId w:val="0"/>
        </w:numPr>
        <w:ind w:leftChars="200"/>
        <w:rPr>
          <w:rFonts w:hint="eastAsia"/>
          <w:b w:val="0"/>
          <w:bCs w:val="0"/>
          <w:sz w:val="24"/>
          <w:szCs w:val="24"/>
          <w:lang w:val="en-US" w:eastAsia="zh-CN"/>
        </w:rPr>
      </w:pPr>
      <w:r>
        <w:rPr>
          <w:rFonts w:hint="eastAsia"/>
          <w:b w:val="0"/>
          <w:bCs w:val="0"/>
          <w:sz w:val="24"/>
          <w:szCs w:val="24"/>
          <w:lang w:val="en-US" w:eastAsia="zh-CN"/>
        </w:rPr>
        <w:t xml:space="preserve"> </w:t>
      </w:r>
    </w:p>
    <w:p>
      <w:pPr>
        <w:pStyle w:val="2"/>
        <w:rPr>
          <w:rFonts w:hint="eastAsia"/>
          <w:b w:val="0"/>
          <w:bCs w:val="0"/>
          <w:sz w:val="24"/>
          <w:szCs w:val="24"/>
          <w:lang w:val="en-US" w:eastAsia="zh-CN"/>
        </w:rPr>
      </w:pPr>
    </w:p>
    <w:p>
      <w:pPr>
        <w:pStyle w:val="2"/>
        <w:rPr>
          <w:rFonts w:hint="eastAsia"/>
          <w:b w:val="0"/>
          <w:bCs w:val="0"/>
          <w:sz w:val="24"/>
          <w:szCs w:val="24"/>
          <w:lang w:val="en-US" w:eastAsia="zh-CN"/>
        </w:rPr>
      </w:pPr>
    </w:p>
    <w:p>
      <w:pPr>
        <w:pStyle w:val="2"/>
        <w:rPr>
          <w:rFonts w:hint="eastAsia"/>
          <w:b w:val="0"/>
          <w:bCs w:val="0"/>
          <w:sz w:val="24"/>
          <w:szCs w:val="24"/>
          <w:lang w:val="en-US" w:eastAsia="zh-CN"/>
        </w:rPr>
      </w:pPr>
    </w:p>
    <w:p>
      <w:pPr>
        <w:pStyle w:val="2"/>
        <w:rPr>
          <w:rFonts w:hint="eastAsia"/>
          <w:b w:val="0"/>
          <w:bCs w:val="0"/>
          <w:sz w:val="24"/>
          <w:szCs w:val="24"/>
          <w:lang w:val="en-US" w:eastAsia="zh-CN"/>
        </w:rPr>
      </w:pPr>
    </w:p>
    <w:p>
      <w:pPr>
        <w:pStyle w:val="2"/>
        <w:rPr>
          <w:rFonts w:hint="eastAsia"/>
          <w:b w:val="0"/>
          <w:bCs w:val="0"/>
          <w:sz w:val="24"/>
          <w:szCs w:val="24"/>
          <w:lang w:val="en-US" w:eastAsia="zh-CN"/>
        </w:rPr>
      </w:pPr>
    </w:p>
    <w:p>
      <w:pPr>
        <w:pStyle w:val="2"/>
        <w:rPr>
          <w:rFonts w:hint="eastAsia"/>
          <w:b w:val="0"/>
          <w:bCs w:val="0"/>
          <w:sz w:val="24"/>
          <w:szCs w:val="24"/>
          <w:lang w:val="en-US" w:eastAsia="zh-CN"/>
        </w:rPr>
      </w:pPr>
    </w:p>
    <w:p>
      <w:pPr>
        <w:pStyle w:val="2"/>
        <w:rPr>
          <w:rFonts w:hint="eastAsia"/>
          <w:b w:val="0"/>
          <w:bCs w:val="0"/>
          <w:sz w:val="24"/>
          <w:szCs w:val="24"/>
          <w:lang w:val="en-US" w:eastAsia="zh-CN"/>
        </w:rPr>
      </w:pPr>
    </w:p>
    <w:p>
      <w:pPr>
        <w:pStyle w:val="2"/>
        <w:rPr>
          <w:rFonts w:hint="eastAsia"/>
          <w:b w:val="0"/>
          <w:bCs w:val="0"/>
          <w:sz w:val="24"/>
          <w:szCs w:val="24"/>
          <w:lang w:val="en-US" w:eastAsia="zh-CN"/>
        </w:rPr>
      </w:pPr>
    </w:p>
    <w:p>
      <w:pPr>
        <w:pStyle w:val="2"/>
        <w:rPr>
          <w:rFonts w:hint="eastAsia"/>
          <w:b w:val="0"/>
          <w:bCs w:val="0"/>
          <w:sz w:val="24"/>
          <w:szCs w:val="24"/>
          <w:lang w:val="en-US" w:eastAsia="zh-CN"/>
        </w:rPr>
      </w:pPr>
    </w:p>
    <w:p>
      <w:pPr>
        <w:pStyle w:val="2"/>
        <w:rPr>
          <w:rFonts w:hint="eastAsia"/>
          <w:b w:val="0"/>
          <w:bCs w:val="0"/>
          <w:sz w:val="24"/>
          <w:szCs w:val="24"/>
          <w:lang w:val="en-US" w:eastAsia="zh-CN"/>
        </w:rPr>
      </w:pPr>
    </w:p>
    <w:p>
      <w:pPr>
        <w:pStyle w:val="2"/>
        <w:rPr>
          <w:rFonts w:hint="eastAsia"/>
          <w:b w:val="0"/>
          <w:bCs w:val="0"/>
          <w:sz w:val="24"/>
          <w:szCs w:val="24"/>
          <w:lang w:val="en-US" w:eastAsia="zh-CN"/>
        </w:rPr>
      </w:pPr>
    </w:p>
    <w:p>
      <w:pPr>
        <w:pStyle w:val="2"/>
        <w:rPr>
          <w:rFonts w:hint="eastAsia"/>
          <w:b w:val="0"/>
          <w:bCs w:val="0"/>
          <w:sz w:val="24"/>
          <w:szCs w:val="24"/>
          <w:lang w:val="en-US" w:eastAsia="zh-CN"/>
        </w:rPr>
      </w:pPr>
    </w:p>
    <w:p>
      <w:pPr>
        <w:pStyle w:val="2"/>
        <w:rPr>
          <w:rFonts w:hint="eastAsia"/>
          <w:b w:val="0"/>
          <w:bCs w:val="0"/>
          <w:sz w:val="24"/>
          <w:szCs w:val="24"/>
          <w:lang w:val="en-US" w:eastAsia="zh-CN"/>
        </w:rPr>
      </w:pPr>
    </w:p>
    <w:p>
      <w:pPr>
        <w:pStyle w:val="2"/>
        <w:rPr>
          <w:rFonts w:hint="eastAsia"/>
          <w:b w:val="0"/>
          <w:bCs w:val="0"/>
          <w:sz w:val="24"/>
          <w:szCs w:val="24"/>
          <w:lang w:val="en-US" w:eastAsia="zh-CN"/>
        </w:rPr>
      </w:pPr>
    </w:p>
    <w:p>
      <w:pPr>
        <w:numPr>
          <w:ilvl w:val="0"/>
          <w:numId w:val="0"/>
        </w:numPr>
        <w:ind w:leftChars="200"/>
        <w:rPr>
          <w:rFonts w:hint="eastAsia"/>
          <w:b w:val="0"/>
          <w:bCs w:val="0"/>
          <w:sz w:val="24"/>
          <w:szCs w:val="24"/>
          <w:lang w:val="en-US" w:eastAsia="zh-CN"/>
        </w:rPr>
      </w:pPr>
      <w:r>
        <w:rPr>
          <w:rFonts w:hint="eastAsia"/>
          <w:b w:val="0"/>
          <w:bCs w:val="0"/>
          <w:sz w:val="24"/>
          <w:szCs w:val="24"/>
          <w:lang w:val="en-US" w:eastAsia="zh-CN"/>
        </w:rPr>
        <w:t xml:space="preserve">  </w:t>
      </w:r>
      <w:r>
        <w:rPr>
          <w:rFonts w:hint="eastAsia"/>
          <w:sz w:val="24"/>
          <w:szCs w:val="24"/>
          <w:lang w:val="en-US" w:eastAsia="zh-CN"/>
        </w:rPr>
        <w:t>2）化学发光成像仪</w:t>
      </w:r>
    </w:p>
    <w:p>
      <w:pPr>
        <w:numPr>
          <w:ilvl w:val="0"/>
          <w:numId w:val="0"/>
        </w:numPr>
        <w:ind w:leftChars="0" w:firstLine="480" w:firstLineChars="200"/>
        <w:jc w:val="left"/>
        <w:rPr>
          <w:rFonts w:hint="eastAsia"/>
          <w:b w:val="0"/>
          <w:bCs w:val="0"/>
          <w:sz w:val="24"/>
          <w:szCs w:val="24"/>
          <w:lang w:val="en-US" w:eastAsia="zh-CN"/>
        </w:rPr>
      </w:pPr>
      <w:r>
        <w:rPr>
          <w:rFonts w:hint="eastAsia"/>
          <w:b w:val="0"/>
          <w:bCs w:val="0"/>
          <w:sz w:val="24"/>
          <w:szCs w:val="24"/>
          <w:lang w:val="en-US" w:eastAsia="zh-CN"/>
        </w:rPr>
        <w:t>依据对国内外知名厂家调研及国内各使用单位考察，但因国产设备在</w:t>
      </w:r>
      <w:r>
        <w:rPr>
          <w:rFonts w:hint="eastAsia"/>
          <w:sz w:val="24"/>
          <w:szCs w:val="24"/>
        </w:rPr>
        <w:t>实现</w:t>
      </w:r>
      <w:r>
        <w:rPr>
          <w:rFonts w:hint="eastAsia"/>
          <w:sz w:val="24"/>
          <w:szCs w:val="24"/>
          <w:lang w:val="en-US" w:eastAsia="zh-CN"/>
        </w:rPr>
        <w:t>需要具有蛋白质免染（stain-free）成像功能；具备智能托盘功能，能根据托盘类型自动切换程序；检测器的灵敏度高，其光电转换效率峰值在75%以上；</w:t>
      </w:r>
      <w:r>
        <w:rPr>
          <w:rFonts w:hint="eastAsia" w:eastAsiaTheme="minorEastAsia"/>
          <w:b w:val="0"/>
          <w:bCs w:val="0"/>
          <w:sz w:val="24"/>
          <w:szCs w:val="24"/>
          <w:highlight w:val="none"/>
          <w:vertAlign w:val="baseline"/>
          <w:lang w:val="en-US" w:eastAsia="zh-CN"/>
        </w:rPr>
        <w:t>所配备的滤光片轮位置≥8个，方便后续应用升级</w:t>
      </w:r>
      <w:r>
        <w:rPr>
          <w:rFonts w:hint="eastAsia"/>
          <w:b w:val="0"/>
          <w:bCs w:val="0"/>
          <w:sz w:val="24"/>
          <w:szCs w:val="24"/>
          <w:highlight w:val="none"/>
          <w:vertAlign w:val="baseline"/>
          <w:lang w:val="en-US" w:eastAsia="zh-CN"/>
        </w:rPr>
        <w:t>这</w:t>
      </w:r>
      <w:r>
        <w:rPr>
          <w:rFonts w:hint="eastAsia"/>
          <w:b w:val="0"/>
          <w:bCs w:val="0"/>
          <w:sz w:val="24"/>
          <w:szCs w:val="24"/>
          <w:lang w:val="en-US" w:eastAsia="zh-CN"/>
        </w:rPr>
        <w:t>4项标准达不到要求，故选择进口产品。通过对参与谈判的进口品牌:美国Bio-Rad、美国GE，英国Uvitec等的企业资质、性能配置、用户名单、交易价格、售后服务方面等面对面沟通谈判后，综合比较，美国Bio-Rad品牌符合科室的全部技术标准，且在福建市场占有率以美国Bio-Rad高。</w:t>
      </w:r>
    </w:p>
    <w:p>
      <w:pPr>
        <w:numPr>
          <w:ilvl w:val="0"/>
          <w:numId w:val="0"/>
        </w:numPr>
        <w:jc w:val="left"/>
        <w:rPr>
          <w:rFonts w:hint="default"/>
          <w:b w:val="0"/>
          <w:bCs w:val="0"/>
          <w:sz w:val="24"/>
          <w:szCs w:val="24"/>
          <w:lang w:val="en-US" w:eastAsia="zh-CN"/>
        </w:rPr>
      </w:pPr>
    </w:p>
    <w:p>
      <w:pPr>
        <w:numPr>
          <w:ilvl w:val="0"/>
          <w:numId w:val="7"/>
        </w:numPr>
        <w:ind w:leftChars="0"/>
        <w:jc w:val="left"/>
        <w:rPr>
          <w:rFonts w:hint="eastAsia"/>
          <w:b/>
          <w:bCs/>
          <w:sz w:val="24"/>
          <w:szCs w:val="24"/>
          <w:lang w:val="en-US" w:eastAsia="zh-CN"/>
        </w:rPr>
      </w:pPr>
      <w:r>
        <w:rPr>
          <w:rFonts w:hint="eastAsia"/>
          <w:b/>
          <w:bCs/>
          <w:sz w:val="24"/>
          <w:szCs w:val="24"/>
          <w:lang w:val="en-US" w:eastAsia="zh-CN"/>
        </w:rPr>
        <w:t>调查结果承诺</w:t>
      </w:r>
    </w:p>
    <w:p>
      <w:pPr>
        <w:numPr>
          <w:ilvl w:val="0"/>
          <w:numId w:val="0"/>
        </w:numPr>
        <w:jc w:val="left"/>
        <w:rPr>
          <w:rFonts w:hint="default"/>
          <w:b/>
          <w:bCs/>
          <w:sz w:val="24"/>
          <w:szCs w:val="24"/>
          <w:lang w:val="en-US" w:eastAsia="zh-CN"/>
        </w:rPr>
      </w:pPr>
    </w:p>
    <w:p>
      <w:pPr>
        <w:numPr>
          <w:ilvl w:val="0"/>
          <w:numId w:val="0"/>
        </w:numPr>
        <w:jc w:val="left"/>
        <w:rPr>
          <w:rFonts w:hint="eastAsia"/>
          <w:b w:val="0"/>
          <w:bCs w:val="0"/>
          <w:sz w:val="24"/>
          <w:szCs w:val="24"/>
          <w:lang w:val="en-US" w:eastAsia="zh-CN"/>
        </w:rPr>
      </w:pPr>
      <w:r>
        <w:rPr>
          <w:rFonts w:hint="eastAsia"/>
          <w:b/>
          <w:bCs/>
          <w:sz w:val="24"/>
          <w:szCs w:val="24"/>
          <w:lang w:val="en-US" w:eastAsia="zh-CN"/>
        </w:rPr>
        <w:t xml:space="preserve">  </w:t>
      </w:r>
      <w:r>
        <w:rPr>
          <w:rFonts w:hint="eastAsia"/>
          <w:b w:val="0"/>
          <w:bCs w:val="0"/>
          <w:sz w:val="24"/>
          <w:szCs w:val="24"/>
          <w:lang w:val="en-US" w:eastAsia="zh-CN"/>
        </w:rPr>
        <w:t>承诺上述需求调查内容真实有效，无虚假情况，本单位对此报告内容的真实性负责。</w:t>
      </w:r>
    </w:p>
    <w:p>
      <w:pPr>
        <w:numPr>
          <w:ilvl w:val="0"/>
          <w:numId w:val="0"/>
        </w:numPr>
        <w:jc w:val="left"/>
        <w:rPr>
          <w:rFonts w:hint="eastAsia"/>
          <w:b w:val="0"/>
          <w:bCs w:val="0"/>
          <w:sz w:val="24"/>
          <w:szCs w:val="24"/>
          <w:lang w:val="en-US" w:eastAsia="zh-CN"/>
        </w:rPr>
      </w:pPr>
    </w:p>
    <w:p>
      <w:pPr>
        <w:numPr>
          <w:ilvl w:val="0"/>
          <w:numId w:val="7"/>
        </w:numPr>
        <w:ind w:left="0" w:leftChars="0" w:firstLine="0" w:firstLineChars="0"/>
        <w:jc w:val="left"/>
        <w:rPr>
          <w:rFonts w:hint="eastAsia"/>
          <w:b/>
          <w:bCs/>
          <w:sz w:val="24"/>
          <w:szCs w:val="24"/>
          <w:lang w:val="en-US" w:eastAsia="zh-CN"/>
        </w:rPr>
      </w:pPr>
      <w:r>
        <w:rPr>
          <w:rFonts w:hint="eastAsia"/>
          <w:b/>
          <w:bCs/>
          <w:sz w:val="24"/>
          <w:szCs w:val="24"/>
          <w:lang w:val="en-US" w:eastAsia="zh-CN"/>
        </w:rPr>
        <w:t>附件</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附件1医疗设备采购意向公告</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附件2大型医疗设备询价论证的公告</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附件3闽卫医政函【2023】1163号</w:t>
      </w:r>
    </w:p>
    <w:p>
      <w:pPr>
        <w:pStyle w:val="2"/>
        <w:rPr>
          <w:rFonts w:hint="eastAsia"/>
          <w:b w:val="0"/>
          <w:bCs w:val="0"/>
          <w:sz w:val="24"/>
          <w:szCs w:val="24"/>
          <w:lang w:val="en-US" w:eastAsia="zh-CN"/>
        </w:rPr>
      </w:pPr>
    </w:p>
    <w:p>
      <w:pPr>
        <w:pStyle w:val="2"/>
        <w:rPr>
          <w:rFonts w:hint="default"/>
          <w:b w:val="0"/>
          <w:bCs w:val="0"/>
          <w:sz w:val="24"/>
          <w:szCs w:val="24"/>
          <w:lang w:val="en-US" w:eastAsia="zh-CN"/>
        </w:rPr>
      </w:pPr>
    </w:p>
    <w:p>
      <w:pPr>
        <w:numPr>
          <w:ilvl w:val="0"/>
          <w:numId w:val="0"/>
        </w:numPr>
        <w:jc w:val="left"/>
        <w:rPr>
          <w:rFonts w:hint="eastAsia"/>
          <w:b w:val="0"/>
          <w:bCs w:val="0"/>
          <w:sz w:val="24"/>
          <w:szCs w:val="24"/>
          <w:lang w:val="en-US" w:eastAsia="zh-CN"/>
        </w:rPr>
      </w:pPr>
    </w:p>
    <w:p>
      <w:pPr>
        <w:pStyle w:val="2"/>
        <w:rPr>
          <w:rFonts w:hint="eastAsia"/>
          <w:b w:val="0"/>
          <w:bCs w:val="0"/>
          <w:sz w:val="24"/>
          <w:szCs w:val="24"/>
          <w:lang w:val="en-US" w:eastAsia="zh-CN"/>
        </w:rPr>
      </w:pPr>
    </w:p>
    <w:p>
      <w:pPr>
        <w:pStyle w:val="2"/>
        <w:rPr>
          <w:rFonts w:hint="eastAsia"/>
          <w:b w:val="0"/>
          <w:bCs w:val="0"/>
          <w:sz w:val="24"/>
          <w:szCs w:val="24"/>
          <w:lang w:val="en-US" w:eastAsia="zh-CN"/>
        </w:rPr>
      </w:pPr>
    </w:p>
    <w:p>
      <w:pPr>
        <w:pStyle w:val="2"/>
        <w:rPr>
          <w:rFonts w:hint="eastAsia"/>
          <w:b w:val="0"/>
          <w:bCs w:val="0"/>
          <w:sz w:val="24"/>
          <w:szCs w:val="24"/>
          <w:lang w:val="en-US" w:eastAsia="zh-CN"/>
        </w:rPr>
      </w:pPr>
    </w:p>
    <w:p>
      <w:pPr>
        <w:pStyle w:val="2"/>
        <w:rPr>
          <w:rFonts w:hint="eastAsia"/>
          <w:b w:val="0"/>
          <w:bCs w:val="0"/>
          <w:sz w:val="24"/>
          <w:szCs w:val="24"/>
          <w:lang w:val="en-US" w:eastAsia="zh-CN"/>
        </w:rPr>
      </w:pPr>
    </w:p>
    <w:p>
      <w:pPr>
        <w:pStyle w:val="2"/>
        <w:rPr>
          <w:rFonts w:hint="eastAsia"/>
          <w:b w:val="0"/>
          <w:bCs w:val="0"/>
          <w:sz w:val="24"/>
          <w:szCs w:val="24"/>
          <w:lang w:val="en-US" w:eastAsia="zh-CN"/>
        </w:rPr>
      </w:pPr>
    </w:p>
    <w:p>
      <w:pPr>
        <w:pStyle w:val="2"/>
        <w:rPr>
          <w:rFonts w:hint="eastAsia"/>
          <w:b w:val="0"/>
          <w:bCs w:val="0"/>
          <w:sz w:val="24"/>
          <w:szCs w:val="24"/>
          <w:lang w:val="en-US" w:eastAsia="zh-CN"/>
        </w:rPr>
      </w:pPr>
    </w:p>
    <w:p>
      <w:pPr>
        <w:pStyle w:val="2"/>
        <w:rPr>
          <w:rFonts w:hint="eastAsia"/>
          <w:b w:val="0"/>
          <w:bCs w:val="0"/>
          <w:sz w:val="24"/>
          <w:szCs w:val="24"/>
          <w:lang w:val="en-US" w:eastAsia="zh-CN"/>
        </w:rPr>
      </w:pPr>
    </w:p>
    <w:p>
      <w:pPr>
        <w:pStyle w:val="2"/>
        <w:rPr>
          <w:rFonts w:hint="eastAsia"/>
          <w:b w:val="0"/>
          <w:bCs w:val="0"/>
          <w:sz w:val="24"/>
          <w:szCs w:val="24"/>
          <w:lang w:val="en-US" w:eastAsia="zh-CN"/>
        </w:rPr>
      </w:pPr>
    </w:p>
    <w:p>
      <w:pPr>
        <w:pStyle w:val="2"/>
        <w:rPr>
          <w:rFonts w:hint="eastAsia"/>
          <w:b w:val="0"/>
          <w:bCs w:val="0"/>
          <w:sz w:val="24"/>
          <w:szCs w:val="24"/>
          <w:lang w:val="en-US" w:eastAsia="zh-CN"/>
        </w:rPr>
      </w:pPr>
      <w:r>
        <w:rPr>
          <w:rFonts w:hint="eastAsia"/>
          <w:b w:val="0"/>
          <w:bCs w:val="0"/>
          <w:sz w:val="24"/>
          <w:szCs w:val="24"/>
          <w:lang w:val="en-US" w:eastAsia="zh-CN"/>
        </w:rPr>
        <w:drawing>
          <wp:inline distT="0" distB="0" distL="114300" distR="114300">
            <wp:extent cx="5917565" cy="8373745"/>
            <wp:effectExtent l="0" t="0" r="6985" b="8255"/>
            <wp:docPr id="4" name="图片 4" descr="关于医疗设备采购意向的公告--福建医科大学附属第二医院(1)1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关于医疗设备采购意向的公告--福建医科大学附属第二医院(1)1_页面_1"/>
                    <pic:cNvPicPr>
                      <a:picLocks noChangeAspect="1"/>
                    </pic:cNvPicPr>
                  </pic:nvPicPr>
                  <pic:blipFill>
                    <a:blip r:embed="rId5"/>
                    <a:stretch>
                      <a:fillRect/>
                    </a:stretch>
                  </pic:blipFill>
                  <pic:spPr>
                    <a:xfrm>
                      <a:off x="0" y="0"/>
                      <a:ext cx="5917565" cy="8373745"/>
                    </a:xfrm>
                    <a:prstGeom prst="rect">
                      <a:avLst/>
                    </a:prstGeom>
                  </pic:spPr>
                </pic:pic>
              </a:graphicData>
            </a:graphic>
          </wp:inline>
        </w:drawing>
      </w:r>
      <w:r>
        <w:rPr>
          <w:rFonts w:hint="eastAsia"/>
          <w:b w:val="0"/>
          <w:bCs w:val="0"/>
          <w:sz w:val="24"/>
          <w:szCs w:val="24"/>
          <w:lang w:val="en-US" w:eastAsia="zh-CN"/>
        </w:rPr>
        <w:drawing>
          <wp:inline distT="0" distB="0" distL="114300" distR="114300">
            <wp:extent cx="5917565" cy="8373745"/>
            <wp:effectExtent l="0" t="0" r="6985" b="8255"/>
            <wp:docPr id="3" name="图片 3" descr="关于医疗设备采购意向的公告--福建医科大学附属第二医院(1)1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关于医疗设备采购意向的公告--福建医科大学附属第二医院(1)1_页面_2"/>
                    <pic:cNvPicPr>
                      <a:picLocks noChangeAspect="1"/>
                    </pic:cNvPicPr>
                  </pic:nvPicPr>
                  <pic:blipFill>
                    <a:blip r:embed="rId6"/>
                    <a:stretch>
                      <a:fillRect/>
                    </a:stretch>
                  </pic:blipFill>
                  <pic:spPr>
                    <a:xfrm>
                      <a:off x="0" y="0"/>
                      <a:ext cx="5917565" cy="8373745"/>
                    </a:xfrm>
                    <a:prstGeom prst="rect">
                      <a:avLst/>
                    </a:prstGeom>
                  </pic:spPr>
                </pic:pic>
              </a:graphicData>
            </a:graphic>
          </wp:inline>
        </w:drawing>
      </w:r>
      <w:r>
        <w:rPr>
          <w:rFonts w:hint="eastAsia"/>
          <w:b w:val="0"/>
          <w:bCs w:val="0"/>
          <w:sz w:val="24"/>
          <w:szCs w:val="24"/>
          <w:lang w:val="en-US" w:eastAsia="zh-CN"/>
        </w:rPr>
        <w:drawing>
          <wp:inline distT="0" distB="0" distL="114300" distR="114300">
            <wp:extent cx="5917565" cy="8373745"/>
            <wp:effectExtent l="0" t="0" r="6985" b="8255"/>
            <wp:docPr id="2" name="图片 2" descr="关于医疗设备采购意向的公告--福建医科大学附属第二医院(1)1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关于医疗设备采购意向的公告--福建医科大学附属第二医院(1)1_页面_3"/>
                    <pic:cNvPicPr>
                      <a:picLocks noChangeAspect="1"/>
                    </pic:cNvPicPr>
                  </pic:nvPicPr>
                  <pic:blipFill>
                    <a:blip r:embed="rId7"/>
                    <a:stretch>
                      <a:fillRect/>
                    </a:stretch>
                  </pic:blipFill>
                  <pic:spPr>
                    <a:xfrm>
                      <a:off x="0" y="0"/>
                      <a:ext cx="5917565" cy="8373745"/>
                    </a:xfrm>
                    <a:prstGeom prst="rect">
                      <a:avLst/>
                    </a:prstGeom>
                  </pic:spPr>
                </pic:pic>
              </a:graphicData>
            </a:graphic>
          </wp:inline>
        </w:drawing>
      </w:r>
    </w:p>
    <w:p>
      <w:pPr>
        <w:pStyle w:val="2"/>
        <w:rPr>
          <w:rFonts w:hint="eastAsia"/>
          <w:b w:val="0"/>
          <w:bCs w:val="0"/>
          <w:sz w:val="24"/>
          <w:szCs w:val="24"/>
          <w:lang w:val="en-US" w:eastAsia="zh-CN"/>
        </w:rPr>
      </w:pPr>
    </w:p>
    <w:p>
      <w:pPr>
        <w:pStyle w:val="2"/>
        <w:rPr>
          <w:rFonts w:hint="eastAsia"/>
          <w:b w:val="0"/>
          <w:bCs w:val="0"/>
          <w:sz w:val="24"/>
          <w:szCs w:val="24"/>
          <w:lang w:val="en-US" w:eastAsia="zh-CN"/>
        </w:rPr>
      </w:pPr>
    </w:p>
    <w:p>
      <w:pPr>
        <w:pStyle w:val="2"/>
        <w:rPr>
          <w:rFonts w:hint="eastAsia"/>
          <w:b w:val="0"/>
          <w:bCs w:val="0"/>
          <w:sz w:val="24"/>
          <w:szCs w:val="24"/>
          <w:lang w:val="en-US" w:eastAsia="zh-CN"/>
        </w:rPr>
      </w:pPr>
      <w:r>
        <w:rPr>
          <w:rFonts w:hint="eastAsia"/>
          <w:b w:val="0"/>
          <w:bCs w:val="0"/>
          <w:sz w:val="24"/>
          <w:szCs w:val="24"/>
          <w:lang w:val="en-US" w:eastAsia="zh-CN"/>
        </w:rPr>
        <w:drawing>
          <wp:inline distT="0" distB="0" distL="114300" distR="114300">
            <wp:extent cx="5917565" cy="8373745"/>
            <wp:effectExtent l="0" t="0" r="6985" b="8255"/>
            <wp:docPr id="6" name="图片 6" descr="大型医疗设备询价论证的公告--福建医科大学附属第二医院(1)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大型医疗设备询价论证的公告--福建医科大学附属第二医院(1)_页面_1"/>
                    <pic:cNvPicPr>
                      <a:picLocks noChangeAspect="1"/>
                    </pic:cNvPicPr>
                  </pic:nvPicPr>
                  <pic:blipFill>
                    <a:blip r:embed="rId8"/>
                    <a:stretch>
                      <a:fillRect/>
                    </a:stretch>
                  </pic:blipFill>
                  <pic:spPr>
                    <a:xfrm>
                      <a:off x="0" y="0"/>
                      <a:ext cx="5917565" cy="8373745"/>
                    </a:xfrm>
                    <a:prstGeom prst="rect">
                      <a:avLst/>
                    </a:prstGeom>
                  </pic:spPr>
                </pic:pic>
              </a:graphicData>
            </a:graphic>
          </wp:inline>
        </w:drawing>
      </w:r>
      <w:r>
        <w:rPr>
          <w:rFonts w:hint="eastAsia"/>
          <w:b w:val="0"/>
          <w:bCs w:val="0"/>
          <w:sz w:val="24"/>
          <w:szCs w:val="24"/>
          <w:lang w:val="en-US" w:eastAsia="zh-CN"/>
        </w:rPr>
        <w:drawing>
          <wp:inline distT="0" distB="0" distL="114300" distR="114300">
            <wp:extent cx="5917565" cy="8373745"/>
            <wp:effectExtent l="0" t="0" r="6985" b="8255"/>
            <wp:docPr id="5" name="图片 5" descr="大型医疗设备询价论证的公告--福建医科大学附属第二医院(1)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大型医疗设备询价论证的公告--福建医科大学附属第二医院(1)_页面_2"/>
                    <pic:cNvPicPr>
                      <a:picLocks noChangeAspect="1"/>
                    </pic:cNvPicPr>
                  </pic:nvPicPr>
                  <pic:blipFill>
                    <a:blip r:embed="rId9"/>
                    <a:stretch>
                      <a:fillRect/>
                    </a:stretch>
                  </pic:blipFill>
                  <pic:spPr>
                    <a:xfrm>
                      <a:off x="0" y="0"/>
                      <a:ext cx="5917565" cy="8373745"/>
                    </a:xfrm>
                    <a:prstGeom prst="rect">
                      <a:avLst/>
                    </a:prstGeom>
                  </pic:spPr>
                </pic:pic>
              </a:graphicData>
            </a:graphic>
          </wp:inline>
        </w:drawing>
      </w:r>
    </w:p>
    <w:p>
      <w:pPr>
        <w:pStyle w:val="2"/>
        <w:rPr>
          <w:rFonts w:hint="eastAsia"/>
          <w:b w:val="0"/>
          <w:bCs w:val="0"/>
          <w:sz w:val="24"/>
          <w:szCs w:val="24"/>
          <w:lang w:val="en-US" w:eastAsia="zh-CN"/>
        </w:rPr>
      </w:pPr>
    </w:p>
    <w:p>
      <w:pPr>
        <w:pStyle w:val="2"/>
        <w:rPr>
          <w:rFonts w:hint="eastAsia"/>
          <w:b w:val="0"/>
          <w:bCs w:val="0"/>
          <w:sz w:val="24"/>
          <w:szCs w:val="24"/>
          <w:lang w:val="en-US" w:eastAsia="zh-CN"/>
        </w:rPr>
      </w:pPr>
    </w:p>
    <w:p>
      <w:pPr>
        <w:pStyle w:val="2"/>
        <w:rPr>
          <w:rFonts w:hint="eastAsia"/>
          <w:b w:val="0"/>
          <w:bCs w:val="0"/>
          <w:sz w:val="24"/>
          <w:szCs w:val="24"/>
          <w:lang w:val="en-US" w:eastAsia="zh-CN"/>
        </w:rPr>
      </w:pPr>
      <w:r>
        <w:rPr>
          <w:rFonts w:hint="eastAsia"/>
          <w:b w:val="0"/>
          <w:bCs w:val="0"/>
          <w:sz w:val="24"/>
          <w:szCs w:val="24"/>
          <w:lang w:val="en-US" w:eastAsia="zh-CN"/>
        </w:rPr>
        <w:drawing>
          <wp:inline distT="0" distB="0" distL="114300" distR="114300">
            <wp:extent cx="5913755" cy="8362950"/>
            <wp:effectExtent l="0" t="0" r="10795" b="0"/>
            <wp:docPr id="11" name="图片 11" descr="关于确定福建省2023 年省级临床重点专科建设项目的通知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关于确定福建省2023 年省级临床重点专科建设项目的通知_页面_1"/>
                    <pic:cNvPicPr>
                      <a:picLocks noChangeAspect="1"/>
                    </pic:cNvPicPr>
                  </pic:nvPicPr>
                  <pic:blipFill>
                    <a:blip r:embed="rId10"/>
                    <a:stretch>
                      <a:fillRect/>
                    </a:stretch>
                  </pic:blipFill>
                  <pic:spPr>
                    <a:xfrm>
                      <a:off x="0" y="0"/>
                      <a:ext cx="5913755" cy="8362950"/>
                    </a:xfrm>
                    <a:prstGeom prst="rect">
                      <a:avLst/>
                    </a:prstGeom>
                  </pic:spPr>
                </pic:pic>
              </a:graphicData>
            </a:graphic>
          </wp:inline>
        </w:drawing>
      </w:r>
      <w:r>
        <w:rPr>
          <w:rFonts w:hint="eastAsia"/>
          <w:b w:val="0"/>
          <w:bCs w:val="0"/>
          <w:sz w:val="24"/>
          <w:szCs w:val="24"/>
          <w:lang w:val="en-US" w:eastAsia="zh-CN"/>
        </w:rPr>
        <w:drawing>
          <wp:inline distT="0" distB="0" distL="114300" distR="114300">
            <wp:extent cx="5913755" cy="8362950"/>
            <wp:effectExtent l="0" t="0" r="10795" b="0"/>
            <wp:docPr id="10" name="图片 10" descr="关于确定福建省2023 年省级临床重点专科建设项目的通知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关于确定福建省2023 年省级临床重点专科建设项目的通知_页面_2"/>
                    <pic:cNvPicPr>
                      <a:picLocks noChangeAspect="1"/>
                    </pic:cNvPicPr>
                  </pic:nvPicPr>
                  <pic:blipFill>
                    <a:blip r:embed="rId11"/>
                    <a:stretch>
                      <a:fillRect/>
                    </a:stretch>
                  </pic:blipFill>
                  <pic:spPr>
                    <a:xfrm>
                      <a:off x="0" y="0"/>
                      <a:ext cx="5913755" cy="8362950"/>
                    </a:xfrm>
                    <a:prstGeom prst="rect">
                      <a:avLst/>
                    </a:prstGeom>
                  </pic:spPr>
                </pic:pic>
              </a:graphicData>
            </a:graphic>
          </wp:inline>
        </w:drawing>
      </w:r>
      <w:r>
        <w:rPr>
          <w:rFonts w:hint="eastAsia"/>
          <w:b w:val="0"/>
          <w:bCs w:val="0"/>
          <w:sz w:val="24"/>
          <w:szCs w:val="24"/>
          <w:lang w:val="en-US" w:eastAsia="zh-CN"/>
        </w:rPr>
        <w:drawing>
          <wp:inline distT="0" distB="0" distL="114300" distR="114300">
            <wp:extent cx="5913755" cy="8362950"/>
            <wp:effectExtent l="0" t="0" r="10795" b="0"/>
            <wp:docPr id="9" name="图片 9" descr="关于确定福建省2023 年省级临床重点专科建设项目的通知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关于确定福建省2023 年省级临床重点专科建设项目的通知_页面_3"/>
                    <pic:cNvPicPr>
                      <a:picLocks noChangeAspect="1"/>
                    </pic:cNvPicPr>
                  </pic:nvPicPr>
                  <pic:blipFill>
                    <a:blip r:embed="rId12"/>
                    <a:stretch>
                      <a:fillRect/>
                    </a:stretch>
                  </pic:blipFill>
                  <pic:spPr>
                    <a:xfrm>
                      <a:off x="0" y="0"/>
                      <a:ext cx="5913755" cy="8362950"/>
                    </a:xfrm>
                    <a:prstGeom prst="rect">
                      <a:avLst/>
                    </a:prstGeom>
                  </pic:spPr>
                </pic:pic>
              </a:graphicData>
            </a:graphic>
          </wp:inline>
        </w:drawing>
      </w:r>
      <w:r>
        <w:rPr>
          <w:rFonts w:hint="eastAsia"/>
          <w:b w:val="0"/>
          <w:bCs w:val="0"/>
          <w:sz w:val="24"/>
          <w:szCs w:val="24"/>
          <w:lang w:val="en-US" w:eastAsia="zh-CN"/>
        </w:rPr>
        <w:drawing>
          <wp:inline distT="0" distB="0" distL="114300" distR="114300">
            <wp:extent cx="5913755" cy="8362950"/>
            <wp:effectExtent l="0" t="0" r="10795" b="0"/>
            <wp:docPr id="8" name="图片 8" descr="关于确定福建省2023 年省级临床重点专科建设项目的通知_页面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关于确定福建省2023 年省级临床重点专科建设项目的通知_页面_4"/>
                    <pic:cNvPicPr>
                      <a:picLocks noChangeAspect="1"/>
                    </pic:cNvPicPr>
                  </pic:nvPicPr>
                  <pic:blipFill>
                    <a:blip r:embed="rId13"/>
                    <a:stretch>
                      <a:fillRect/>
                    </a:stretch>
                  </pic:blipFill>
                  <pic:spPr>
                    <a:xfrm>
                      <a:off x="0" y="0"/>
                      <a:ext cx="5913755" cy="8362950"/>
                    </a:xfrm>
                    <a:prstGeom prst="rect">
                      <a:avLst/>
                    </a:prstGeom>
                  </pic:spPr>
                </pic:pic>
              </a:graphicData>
            </a:graphic>
          </wp:inline>
        </w:drawing>
      </w:r>
      <w:r>
        <w:rPr>
          <w:rFonts w:hint="eastAsia"/>
          <w:b w:val="0"/>
          <w:bCs w:val="0"/>
          <w:sz w:val="24"/>
          <w:szCs w:val="24"/>
          <w:lang w:val="en-US" w:eastAsia="zh-CN"/>
        </w:rPr>
        <w:drawing>
          <wp:inline distT="0" distB="0" distL="114300" distR="114300">
            <wp:extent cx="5913755" cy="8362950"/>
            <wp:effectExtent l="0" t="0" r="10795" b="0"/>
            <wp:docPr id="7" name="图片 7" descr="关于确定福建省2023 年省级临床重点专科建设项目的通知_页面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关于确定福建省2023 年省级临床重点专科建设项目的通知_页面_5"/>
                    <pic:cNvPicPr>
                      <a:picLocks noChangeAspect="1"/>
                    </pic:cNvPicPr>
                  </pic:nvPicPr>
                  <pic:blipFill>
                    <a:blip r:embed="rId14"/>
                    <a:stretch>
                      <a:fillRect/>
                    </a:stretch>
                  </pic:blipFill>
                  <pic:spPr>
                    <a:xfrm>
                      <a:off x="0" y="0"/>
                      <a:ext cx="5913755" cy="8362950"/>
                    </a:xfrm>
                    <a:prstGeom prst="rect">
                      <a:avLst/>
                    </a:prstGeom>
                  </pic:spPr>
                </pic:pic>
              </a:graphicData>
            </a:graphic>
          </wp:inline>
        </w:drawing>
      </w:r>
      <w:bookmarkStart w:id="0" w:name="_GoBack"/>
      <w:bookmarkEnd w:id="0"/>
    </w:p>
    <w:sectPr>
      <w:footerReference r:id="rId3" w:type="default"/>
      <w:pgSz w:w="11906" w:h="16838"/>
      <w:pgMar w:top="1213" w:right="1293" w:bottom="1213" w:left="12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906973"/>
    <w:multiLevelType w:val="singleLevel"/>
    <w:tmpl w:val="86906973"/>
    <w:lvl w:ilvl="0" w:tentative="0">
      <w:start w:val="5"/>
      <w:numFmt w:val="chineseCounting"/>
      <w:suff w:val="nothing"/>
      <w:lvlText w:val="%1、"/>
      <w:lvlJc w:val="left"/>
      <w:rPr>
        <w:rFonts w:hint="eastAsia"/>
      </w:rPr>
    </w:lvl>
  </w:abstractNum>
  <w:abstractNum w:abstractNumId="1">
    <w:nsid w:val="95D00D21"/>
    <w:multiLevelType w:val="singleLevel"/>
    <w:tmpl w:val="95D00D21"/>
    <w:lvl w:ilvl="0" w:tentative="0">
      <w:start w:val="1"/>
      <w:numFmt w:val="decimal"/>
      <w:suff w:val="nothing"/>
      <w:lvlText w:val="%1）"/>
      <w:lvlJc w:val="left"/>
    </w:lvl>
  </w:abstractNum>
  <w:abstractNum w:abstractNumId="2">
    <w:nsid w:val="969E5964"/>
    <w:multiLevelType w:val="singleLevel"/>
    <w:tmpl w:val="969E5964"/>
    <w:lvl w:ilvl="0" w:tentative="0">
      <w:start w:val="1"/>
      <w:numFmt w:val="decimal"/>
      <w:suff w:val="nothing"/>
      <w:lvlText w:val="%1）"/>
      <w:lvlJc w:val="left"/>
    </w:lvl>
  </w:abstractNum>
  <w:abstractNum w:abstractNumId="3">
    <w:nsid w:val="FA6DD5C7"/>
    <w:multiLevelType w:val="singleLevel"/>
    <w:tmpl w:val="FA6DD5C7"/>
    <w:lvl w:ilvl="0" w:tentative="0">
      <w:start w:val="2"/>
      <w:numFmt w:val="chineseCounting"/>
      <w:suff w:val="nothing"/>
      <w:lvlText w:val="%1、"/>
      <w:lvlJc w:val="left"/>
      <w:rPr>
        <w:rFonts w:hint="eastAsia"/>
      </w:rPr>
    </w:lvl>
  </w:abstractNum>
  <w:abstractNum w:abstractNumId="4">
    <w:nsid w:val="065BE1ED"/>
    <w:multiLevelType w:val="singleLevel"/>
    <w:tmpl w:val="065BE1ED"/>
    <w:lvl w:ilvl="0" w:tentative="0">
      <w:start w:val="1"/>
      <w:numFmt w:val="decimal"/>
      <w:suff w:val="nothing"/>
      <w:lvlText w:val="%1）"/>
      <w:lvlJc w:val="left"/>
      <w:rPr>
        <w:rFonts w:hint="default" w:ascii="宋体" w:hAnsi="宋体" w:eastAsia="宋体" w:cstheme="minorEastAsia"/>
        <w:b w:val="0"/>
        <w:bCs w:val="0"/>
        <w:sz w:val="21"/>
        <w:szCs w:val="21"/>
      </w:rPr>
    </w:lvl>
  </w:abstractNum>
  <w:abstractNum w:abstractNumId="5">
    <w:nsid w:val="4A14AA56"/>
    <w:multiLevelType w:val="singleLevel"/>
    <w:tmpl w:val="4A14AA56"/>
    <w:lvl w:ilvl="0" w:tentative="0">
      <w:start w:val="1"/>
      <w:numFmt w:val="decimal"/>
      <w:suff w:val="nothing"/>
      <w:lvlText w:val="%1、"/>
      <w:lvlJc w:val="left"/>
    </w:lvl>
  </w:abstractNum>
  <w:abstractNum w:abstractNumId="6">
    <w:nsid w:val="789B2A7A"/>
    <w:multiLevelType w:val="singleLevel"/>
    <w:tmpl w:val="789B2A7A"/>
    <w:lvl w:ilvl="0" w:tentative="0">
      <w:start w:val="1"/>
      <w:numFmt w:val="chineseCounting"/>
      <w:suff w:val="nothing"/>
      <w:lvlText w:val="%1、"/>
      <w:lvlJc w:val="left"/>
      <w:rPr>
        <w:rFonts w:hint="eastAsia"/>
      </w:rPr>
    </w:lvl>
  </w:abstractNum>
  <w:num w:numId="1">
    <w:abstractNumId w:val="6"/>
  </w:num>
  <w:num w:numId="2">
    <w:abstractNumId w:val="5"/>
  </w:num>
  <w:num w:numId="3">
    <w:abstractNumId w:val="3"/>
  </w:num>
  <w:num w:numId="4">
    <w:abstractNumId w:val="4"/>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5NTVlNWVkYzdmM2E3NzE3NGVkNjJlOWQ1OGFkYmMifQ=="/>
  </w:docVars>
  <w:rsids>
    <w:rsidRoot w:val="00000000"/>
    <w:rsid w:val="02845000"/>
    <w:rsid w:val="03C66CBE"/>
    <w:rsid w:val="0C7D0506"/>
    <w:rsid w:val="10BC4B03"/>
    <w:rsid w:val="127229A3"/>
    <w:rsid w:val="154F28E2"/>
    <w:rsid w:val="16113D56"/>
    <w:rsid w:val="1D4545A9"/>
    <w:rsid w:val="1DAA2609"/>
    <w:rsid w:val="28901D85"/>
    <w:rsid w:val="29EE6300"/>
    <w:rsid w:val="2F007EF6"/>
    <w:rsid w:val="324D720B"/>
    <w:rsid w:val="34137D5B"/>
    <w:rsid w:val="38692EB5"/>
    <w:rsid w:val="3EE250BA"/>
    <w:rsid w:val="441A62B2"/>
    <w:rsid w:val="452F5BB1"/>
    <w:rsid w:val="45BC40BE"/>
    <w:rsid w:val="4A8B6B06"/>
    <w:rsid w:val="5254473B"/>
    <w:rsid w:val="535D0A72"/>
    <w:rsid w:val="573415FB"/>
    <w:rsid w:val="5CA6628A"/>
    <w:rsid w:val="5CB9175B"/>
    <w:rsid w:val="6035474C"/>
    <w:rsid w:val="664A3FDA"/>
    <w:rsid w:val="687D30E0"/>
    <w:rsid w:val="69C47DCF"/>
    <w:rsid w:val="6CF54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2957</Words>
  <Characters>3299</Characters>
  <Lines>0</Lines>
  <Paragraphs>0</Paragraphs>
  <TotalTime>3</TotalTime>
  <ScaleCrop>false</ScaleCrop>
  <LinksUpToDate>false</LinksUpToDate>
  <CharactersWithSpaces>3319</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2022-10-27T10:34:00Z</dcterms:created>
  <dc:creator>冯祥飞</dc:creator>
  <cp:lastModifiedBy>Administrator</cp:lastModifiedBy>
  <dcterms:modified xsi:type="dcterms:W3CDTF">2023-10-20T03:46:40Z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EA79AD3D307E4171B4D2E0EF8885E0E0_13</vt:lpwstr>
  </property>
</Properties>
</file>