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关于64排高配置球管</w:t>
      </w:r>
      <w:r>
        <w:rPr>
          <w:rFonts w:hint="eastAsia" w:ascii="宋体" w:hAnsi="宋体" w:cs="宋体"/>
          <w:b/>
          <w:bCs/>
          <w:sz w:val="32"/>
          <w:szCs w:val="32"/>
        </w:rPr>
        <w:t>采购项目市场需求调查的报告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 xml:space="preserve">          </w:t>
      </w:r>
      <w:bookmarkStart w:id="0" w:name="_GoBack"/>
      <w:bookmarkEnd w:id="0"/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32"/>
          <w:szCs w:val="32"/>
        </w:rPr>
        <w:t>（进口产品）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40" w:firstLineChars="200"/>
        <w:textAlignment w:val="auto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60" w:lineRule="auto"/>
        <w:ind w:firstLine="560"/>
        <w:rPr>
          <w:rFonts w:hint="eastAsia" w:ascii="宋体" w:hAnsi="宋体" w:cs="Times New Roman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我</w:t>
      </w:r>
      <w:r>
        <w:rPr>
          <w:rFonts w:hint="eastAsia" w:ascii="宋体" w:hAnsi="宋体"/>
          <w:sz w:val="28"/>
          <w:szCs w:val="28"/>
        </w:rPr>
        <w:t>院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飞利浦ing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e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n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u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ity 64排型号CT机于2</w:t>
      </w:r>
      <w:r>
        <w:rPr>
          <w:rFonts w:ascii="宋体" w:hAnsi="宋体" w:cs="宋体"/>
          <w:color w:val="000000"/>
          <w:kern w:val="0"/>
          <w:sz w:val="28"/>
          <w:szCs w:val="28"/>
        </w:rPr>
        <w:t>019年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购入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，配套专用MRC880 8兆球管</w:t>
      </w:r>
      <w:r>
        <w:rPr>
          <w:rFonts w:hint="eastAsia" w:ascii="宋体" w:hAnsi="宋体"/>
          <w:sz w:val="28"/>
          <w:szCs w:val="28"/>
        </w:rPr>
        <w:t>运行4年，已经多次报错预警球管故障，医院目前的病人量大，使用频率非常高。本着为医院节省开支，降低故障率，有效延长设备使用生命周期的目的需要购买配套专用球管壹支。</w:t>
      </w:r>
      <w:r>
        <w:rPr>
          <w:rFonts w:hint="eastAsia" w:ascii="宋体" w:hAnsi="宋体" w:cs="Times New Roman"/>
          <w:sz w:val="28"/>
          <w:szCs w:val="28"/>
        </w:rPr>
        <w:t>资金来源：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医院自筹资金，</w:t>
      </w:r>
      <w:r>
        <w:rPr>
          <w:rFonts w:hint="eastAsia" w:ascii="宋体" w:hAnsi="宋体" w:cs="Times New Roman"/>
          <w:sz w:val="28"/>
          <w:szCs w:val="28"/>
        </w:rPr>
        <w:t>预算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总</w:t>
      </w:r>
      <w:r>
        <w:rPr>
          <w:rFonts w:hint="eastAsia" w:ascii="宋体" w:hAnsi="宋体" w:cs="Times New Roman"/>
          <w:sz w:val="28"/>
          <w:szCs w:val="28"/>
        </w:rPr>
        <w:t>金额为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135</w:t>
      </w:r>
      <w:r>
        <w:rPr>
          <w:rFonts w:hint="eastAsia" w:ascii="宋体" w:hAnsi="宋体" w:cs="Times New Roman"/>
          <w:sz w:val="28"/>
          <w:szCs w:val="28"/>
        </w:rPr>
        <w:t>万元</w:t>
      </w:r>
      <w:r>
        <w:rPr>
          <w:rFonts w:hint="eastAsia" w:ascii="宋体" w:hAnsi="宋体" w:cs="Times New Roman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国家食品药品监督管理局第</w:t>
      </w:r>
      <w:r>
        <w:rPr>
          <w:sz w:val="28"/>
          <w:szCs w:val="28"/>
        </w:rPr>
        <w:t>16</w:t>
      </w:r>
      <w:r>
        <w:rPr>
          <w:rFonts w:hint="eastAsia"/>
          <w:sz w:val="28"/>
          <w:szCs w:val="28"/>
        </w:rPr>
        <w:t>号令规定医疗仪器的设备要经过整机注册，其主要部件不能改变其组成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  <w:lang w:val="en-US" w:eastAsia="zh-CN"/>
        </w:rPr>
        <w:t>其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飞利浦ing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e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n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u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ity 64排型号</w:t>
      </w:r>
      <w:r>
        <w:rPr>
          <w:rFonts w:hint="eastAsia"/>
          <w:sz w:val="28"/>
          <w:szCs w:val="28"/>
          <w:lang w:val="en-US" w:eastAsia="zh-CN"/>
        </w:rPr>
        <w:t>CT机注册证号：国械注进20163061984，其球管注册证号为：国械注进20212060358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为了</w:t>
      </w:r>
      <w:r>
        <w:rPr>
          <w:rFonts w:hint="eastAsia" w:ascii="宋体" w:hAnsi="宋体"/>
          <w:sz w:val="28"/>
          <w:szCs w:val="28"/>
        </w:rPr>
        <w:t>确保机器的图像质量和临床诊断的准确性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其球管的参数应为</w:t>
      </w:r>
    </w:p>
    <w:tbl>
      <w:tblPr>
        <w:tblStyle w:val="5"/>
        <w:tblW w:w="9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2"/>
        <w:gridCol w:w="6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阳极材料</w:t>
            </w:r>
          </w:p>
        </w:tc>
        <w:tc>
          <w:tcPr>
            <w:tcW w:w="48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RT/TZM/石墨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焦点位置</w:t>
            </w:r>
          </w:p>
        </w:tc>
        <w:tc>
          <w:tcPr>
            <w:tcW w:w="48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动态焦点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00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焦点大小</w:t>
            </w:r>
          </w:p>
        </w:tc>
        <w:tc>
          <w:tcPr>
            <w:tcW w:w="48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小焦点 0.5 x 1.0（IEC）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0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大焦:1.0×1.0（IEC）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00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输入功率</w:t>
            </w:r>
          </w:p>
        </w:tc>
        <w:tc>
          <w:tcPr>
            <w:tcW w:w="48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小焦点85kW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0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大焦点120kW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有效阳极热容量</w:t>
            </w:r>
          </w:p>
        </w:tc>
        <w:tc>
          <w:tcPr>
            <w:tcW w:w="48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≥ 25MHU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靶面直径</w:t>
            </w:r>
          </w:p>
        </w:tc>
        <w:tc>
          <w:tcPr>
            <w:tcW w:w="48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200mm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靶面倾角</w:t>
            </w:r>
          </w:p>
        </w:tc>
        <w:tc>
          <w:tcPr>
            <w:tcW w:w="48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7°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可用射线角度</w:t>
            </w:r>
          </w:p>
        </w:tc>
        <w:tc>
          <w:tcPr>
            <w:tcW w:w="48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± 2.75°/ ± 27.2°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加速时间</w:t>
            </w:r>
          </w:p>
        </w:tc>
        <w:tc>
          <w:tcPr>
            <w:tcW w:w="48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&lt;120秒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阳极旋转速度</w:t>
            </w:r>
          </w:p>
        </w:tc>
        <w:tc>
          <w:tcPr>
            <w:tcW w:w="48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6,300转/分钟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阳极旋转方向</w:t>
            </w:r>
          </w:p>
        </w:tc>
        <w:tc>
          <w:tcPr>
            <w:tcW w:w="48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逆时针（从阴极角度看）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最大灯丝电流</w:t>
            </w:r>
          </w:p>
        </w:tc>
        <w:tc>
          <w:tcPr>
            <w:tcW w:w="48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5.2安培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最大灯丝电压</w:t>
            </w:r>
          </w:p>
        </w:tc>
        <w:tc>
          <w:tcPr>
            <w:tcW w:w="48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17.5伏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管电压</w:t>
            </w:r>
          </w:p>
        </w:tc>
        <w:tc>
          <w:tcPr>
            <w:tcW w:w="48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140kV</w:t>
            </w:r>
          </w:p>
        </w:tc>
      </w:tr>
    </w:tbl>
    <w:p>
      <w:pPr>
        <w:pStyle w:val="2"/>
        <w:rPr>
          <w:rFonts w:hint="default" w:eastAsia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MRC880 8兆球管是</w:t>
      </w:r>
      <w:r>
        <w:rPr>
          <w:rFonts w:hint="eastAsia" w:ascii="宋体" w:hAnsi="宋体"/>
          <w:sz w:val="28"/>
          <w:szCs w:val="28"/>
        </w:rPr>
        <w:t>原装进口的经飞利浦厂家检验合格的备件，厂家可以提供海关报关单，由</w:t>
      </w:r>
      <w:r>
        <w:rPr>
          <w:rFonts w:ascii="宋体" w:hAnsi="宋体"/>
          <w:sz w:val="28"/>
          <w:szCs w:val="28"/>
        </w:rPr>
        <w:t>飞利浦研发，</w:t>
      </w:r>
      <w:r>
        <w:rPr>
          <w:rFonts w:hint="eastAsia" w:ascii="宋体" w:hAnsi="宋体"/>
          <w:sz w:val="28"/>
          <w:szCs w:val="28"/>
        </w:rPr>
        <w:t>具有唯一性和不可替代性，其备件跟出厂时的备件一致，确保了整机的完整</w:t>
      </w:r>
      <w:r>
        <w:rPr>
          <w:rFonts w:hint="eastAsia" w:ascii="宋体" w:hAnsi="宋体"/>
          <w:sz w:val="28"/>
          <w:szCs w:val="28"/>
          <w:lang w:val="en-US" w:eastAsia="zh-CN"/>
        </w:rPr>
        <w:t>；</w:t>
      </w:r>
      <w:r>
        <w:rPr>
          <w:rFonts w:hint="eastAsia" w:ascii="宋体" w:hAnsi="宋体"/>
          <w:sz w:val="28"/>
          <w:szCs w:val="28"/>
        </w:rPr>
        <w:t>同时也为能给病人及时的、准确的诊断检查提供有力的保障。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我院于2023年4月28日在医院官网发布购置球管意向公告，只有一家公司报名，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2023年6月25日公开组织现场设备论证询价会，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由医院主要领导、设备科、纪检、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泌尿外科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等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组成的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联合谈判小组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进行面对面谈判询价。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为了保证设备的正常运行，提高开机率，保证对病人诊治工作的正常开展，也由于高级设备的软硬件的专属性、特殊性以及专有的知识产权保护，设备制造商能提供优质的全面的解决方案，符合《中华人民共和国政府采购法》第三十一条规定，因此采用单一来源方式采购上述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drawing>
          <wp:inline distT="0" distB="0" distL="114300" distR="114300">
            <wp:extent cx="3633470" cy="8857615"/>
            <wp:effectExtent l="0" t="0" r="5080" b="635"/>
            <wp:docPr id="2" name="图片 2" descr="CT球管意向公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T球管意向公示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33470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drawing>
          <wp:inline distT="0" distB="0" distL="114300" distR="114300">
            <wp:extent cx="5272405" cy="7546975"/>
            <wp:effectExtent l="0" t="0" r="4445" b="15875"/>
            <wp:docPr id="3" name="图片 3" descr="CT球管注册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T球管注册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4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drawing>
          <wp:inline distT="0" distB="0" distL="114300" distR="114300">
            <wp:extent cx="5271135" cy="7456805"/>
            <wp:effectExtent l="0" t="0" r="5715" b="10795"/>
            <wp:docPr id="4" name="图片 4" descr="CT注册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T注册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eastAsia="zh-CN"/>
        </w:rPr>
      </w:pPr>
    </w:p>
    <w:sectPr>
      <w:footerReference r:id="rId3" w:type="default"/>
      <w:pgSz w:w="11906" w:h="16838"/>
      <w:pgMar w:top="1440" w:right="1406" w:bottom="1440" w:left="140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0000500000000020000"/>
    <w:charset w:val="00"/>
    <w:family w:val="roman"/>
    <w:pitch w:val="default"/>
    <w:sig w:usb0="00000000" w:usb1="00000000" w:usb2="00000000" w:usb3="00000000" w:csb0="2000019F" w:csb1="4F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A1NTViZTkzNzc4ODNlOWQyNzMyYTE2N2FhNTZiOGEifQ=="/>
  </w:docVars>
  <w:rsids>
    <w:rsidRoot w:val="2DF34CCA"/>
    <w:rsid w:val="00A95655"/>
    <w:rsid w:val="00C46510"/>
    <w:rsid w:val="01FC6955"/>
    <w:rsid w:val="0F7D6435"/>
    <w:rsid w:val="143D54B6"/>
    <w:rsid w:val="22C90428"/>
    <w:rsid w:val="285247BC"/>
    <w:rsid w:val="2DF34CCA"/>
    <w:rsid w:val="50CD6FC3"/>
    <w:rsid w:val="63337CAC"/>
    <w:rsid w:val="63810703"/>
    <w:rsid w:val="703D6D40"/>
    <w:rsid w:val="74EF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/>
      <w:spacing w:before="25" w:after="25"/>
      <w:jc w:val="left"/>
    </w:pPr>
    <w:rPr>
      <w:rFonts w:ascii="Times" w:hAnsi="Times"/>
      <w:bCs/>
      <w:spacing w:val="10"/>
      <w:kern w:val="0"/>
      <w:sz w:val="24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6</Pages>
  <Words>553</Words>
  <Characters>607</Characters>
  <Lines>4</Lines>
  <Paragraphs>1</Paragraphs>
  <TotalTime>17</TotalTime>
  <ScaleCrop>false</ScaleCrop>
  <LinksUpToDate>false</LinksUpToDate>
  <CharactersWithSpaces>616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2022-02-07T06:06:00Z</dcterms:created>
  <dc:creator>张玮</dc:creator>
  <cp:lastModifiedBy>Administrator</cp:lastModifiedBy>
  <cp:lastPrinted>2023-07-20T07:14:51Z</cp:lastPrinted>
  <dcterms:modified xsi:type="dcterms:W3CDTF">2023-07-20T07:24:11Z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A1CEB78135DA4CACB78292946F8BCEB9_13</vt:lpwstr>
  </property>
</Properties>
</file>